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eastAsia="宋体"/>
          <w:b/>
          <w:sz w:val="24"/>
          <w:lang w:val="en-US" w:eastAsia="zh-CN"/>
        </w:rPr>
        <w:t>-</w:t>
      </w:r>
      <w:r>
        <w:rPr>
          <w:rFonts w:hint="eastAsia" w:ascii="Arial" w:hAnsi="Arial" w:eastAsia="宋体"/>
          <w:b/>
          <w:sz w:val="24"/>
          <w:lang w:val="en-US" w:eastAsia="zh-CN"/>
        </w:rPr>
        <w:t>bis</w:t>
      </w:r>
      <w:r>
        <w:rPr>
          <w:rFonts w:ascii="Arial" w:hAnsi="Arial"/>
          <w:b/>
          <w:i/>
          <w:sz w:val="28"/>
        </w:rPr>
        <w:tab/>
      </w:r>
      <w:r>
        <w:rPr>
          <w:rFonts w:hint="eastAsia" w:ascii="Arial" w:hAnsi="Arial"/>
          <w:b/>
          <w:sz w:val="24"/>
          <w:lang w:val="en-US" w:eastAsia="zh-CN"/>
        </w:rPr>
        <w:t>R3-241875</w:t>
      </w:r>
    </w:p>
    <w:p>
      <w:pPr>
        <w:pStyle w:val="94"/>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b/>
                <w:sz w:val="28"/>
                <w:lang w:val="en-US" w:eastAsia="zh-CN"/>
              </w:rPr>
              <w:t xml:space="preserve"> 1787</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b/>
                <w:sz w:val="28"/>
                <w:lang w:val="en-US" w:eastAsia="zh-CN"/>
              </w:rPr>
              <w:t>-</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18.1.0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lang w:val="sv-SE" w:eastAsia="zh-CN"/>
              </w:rPr>
              <w:t>IAB-node De-registration Handling</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eastAsiaTheme="minorEastAsia"/>
                <w:lang w:val="en-US" w:eastAsia="zh-CN"/>
              </w:rPr>
            </w:pPr>
            <w:r>
              <w:rPr>
                <w:lang w:val="en-US" w:eastAsia="zh-CN"/>
              </w:rPr>
              <w:t>Z</w:t>
            </w:r>
            <w:r>
              <w:rPr>
                <w:rFonts w:hint="eastAsia"/>
                <w:lang w:val="en-US" w:eastAsia="zh-CN"/>
              </w:rPr>
              <w:t>TE, Ericsson, Huawei,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t>NR_IAB-Core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04</w:t>
            </w:r>
            <w:r>
              <w:t>-</w:t>
            </w:r>
            <w:r>
              <w:rPr>
                <w:rFonts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eastAsia="宋体"/>
                <w:b/>
                <w:lang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cs="Arial"/>
                <w:color w:val="auto"/>
              </w:rPr>
            </w:pPr>
            <w:r>
              <w:rPr>
                <w:rFonts w:ascii="Arial" w:hAnsi="Arial" w:cs="Arial"/>
              </w:rPr>
              <w:t>At the RAN3#122 meeting, as a part of mIAB-node authorization handling, RAN3 agreed that the mIAB-MT’s donor can indicate to the AMF that the unauthorized mIAB-MT can be de-registered. At the RAN3#123 meeting, RAN3 s</w:t>
            </w:r>
            <w:r>
              <w:rPr>
                <w:rFonts w:ascii="Arial" w:hAnsi="Arial" w:cs="Arial"/>
                <w:color w:val="auto"/>
              </w:rPr>
              <w:t>pecified authorization handling for IAB-nodes, and made the following agreements related to de-registration handling:</w:t>
            </w:r>
          </w:p>
          <w:p>
            <w:pPr>
              <w:spacing w:after="0"/>
              <w:rPr>
                <w:rFonts w:cs="Arial"/>
                <w:color w:val="auto"/>
              </w:rPr>
            </w:pPr>
          </w:p>
          <w:p>
            <w:pPr>
              <w:rPr>
                <w:rFonts w:ascii="Arial" w:hAnsi="Arial" w:cs="Arial"/>
                <w:color w:val="auto"/>
              </w:rPr>
            </w:pPr>
            <w:r>
              <w:rPr>
                <w:rStyle w:val="45"/>
                <w:rFonts w:ascii="Arial" w:hAnsi="Arial" w:cs="Arial"/>
                <w:color w:val="auto"/>
                <w:sz w:val="18"/>
                <w:szCs w:val="18"/>
                <w:lang w:val="en-US"/>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en-US"/>
              </w:rPr>
              <w:t>a</w:t>
            </w:r>
            <w:r>
              <w:rPr>
                <w:rStyle w:val="45"/>
                <w:rFonts w:ascii="Arial" w:hAnsi="Arial" w:cs="Arial"/>
                <w:color w:val="auto"/>
                <w:sz w:val="18"/>
                <w:szCs w:val="18"/>
                <w:lang w:val="en-US"/>
              </w:rPr>
              <w:t xml:space="preserve">n indication to the </w:t>
            </w:r>
            <w:r>
              <w:rPr>
                <w:rStyle w:val="45"/>
                <w:rFonts w:ascii="Arial" w:hAnsi="Arial" w:eastAsia="宋体" w:cs="Arial"/>
                <w:color w:val="auto"/>
                <w:sz w:val="18"/>
                <w:szCs w:val="18"/>
                <w:lang w:val="en-US"/>
              </w:rPr>
              <w:t>RAN node</w:t>
            </w:r>
            <w:r>
              <w:rPr>
                <w:rStyle w:val="45"/>
                <w:rFonts w:ascii="Arial" w:hAnsi="Arial" w:cs="Arial"/>
                <w:color w:val="auto"/>
                <w:sz w:val="18"/>
                <w:szCs w:val="18"/>
                <w:lang w:val="en-US"/>
              </w:rPr>
              <w:t xml:space="preserve"> serving the IAB-MT about the release of F1. </w:t>
            </w:r>
            <w:r>
              <w:rPr>
                <w:rFonts w:ascii="Arial" w:hAnsi="Arial" w:cs="Arial"/>
                <w:color w:val="auto"/>
                <w:sz w:val="18"/>
                <w:szCs w:val="18"/>
                <w:lang w:val="en-US"/>
              </w:rPr>
              <w:t>Signaling details to be discussed at the next meeting.</w:t>
            </w:r>
          </w:p>
          <w:p>
            <w:pPr>
              <w:rPr>
                <w:rFonts w:ascii="Arial" w:hAnsi="Arial" w:cs="Arial"/>
                <w:color w:val="auto"/>
              </w:rPr>
            </w:pPr>
            <w:r>
              <w:rPr>
                <w:rStyle w:val="45"/>
                <w:rFonts w:ascii="Arial" w:hAnsi="Arial" w:cs="Arial"/>
                <w:color w:val="auto"/>
                <w:sz w:val="18"/>
                <w:szCs w:val="18"/>
                <w:lang w:val="zh-CN"/>
              </w:rPr>
              <w:t xml:space="preserve">After </w:t>
            </w:r>
            <w:r>
              <w:rPr>
                <w:rStyle w:val="45"/>
                <w:rFonts w:ascii="Arial" w:hAnsi="Arial" w:eastAsia="宋体" w:cs="Arial"/>
                <w:color w:val="auto"/>
                <w:sz w:val="18"/>
                <w:szCs w:val="18"/>
                <w:lang w:val="zh-CN"/>
              </w:rPr>
              <w:t>RAN node</w:t>
            </w:r>
            <w:r>
              <w:rPr>
                <w:rStyle w:val="45"/>
                <w:rFonts w:ascii="Arial" w:hAnsi="Arial" w:cs="Arial"/>
                <w:color w:val="auto"/>
                <w:sz w:val="18"/>
                <w:szCs w:val="18"/>
                <w:lang w:val="zh-CN"/>
              </w:rPr>
              <w:t> serving the IAB-MT is informed that the F1 connection of the IAB-DU has been released, it sends an indication to the AMF that the unauthorized IAB-MT can be deregistered.</w:t>
            </w:r>
            <w:r>
              <w:rPr>
                <w:rFonts w:ascii="Arial" w:hAnsi="Arial" w:cs="Arial"/>
                <w:color w:val="auto"/>
                <w:sz w:val="18"/>
                <w:szCs w:val="18"/>
                <w:lang w:val="zh-CN"/>
              </w:rPr>
              <w:t xml:space="preserve"> Signaling details to be discussed at the next meeting. </w:t>
            </w:r>
          </w:p>
          <w:p>
            <w:pPr>
              <w:rPr>
                <w:rFonts w:ascii="Arial" w:hAnsi="Arial" w:cs="Arial"/>
                <w:color w:val="auto"/>
              </w:rPr>
            </w:pPr>
            <w:r>
              <w:rPr>
                <w:rStyle w:val="45"/>
                <w:rFonts w:ascii="Arial" w:hAnsi="Arial" w:cs="Arial"/>
                <w:color w:val="auto"/>
                <w:sz w:val="18"/>
                <w:szCs w:val="18"/>
                <w:lang w:val="zh-CN"/>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zh-CN"/>
              </w:rPr>
              <w:t>a</w:t>
            </w:r>
            <w:r>
              <w:rPr>
                <w:rStyle w:val="45"/>
                <w:rFonts w:ascii="Arial" w:hAnsi="Arial" w:cs="Arial"/>
                <w:color w:val="auto"/>
                <w:sz w:val="18"/>
                <w:szCs w:val="18"/>
                <w:lang w:val="zh-CN"/>
              </w:rPr>
              <w:t xml:space="preserve">n indication to the </w:t>
            </w:r>
            <w:r>
              <w:rPr>
                <w:rStyle w:val="45"/>
                <w:rFonts w:ascii="Arial" w:hAnsi="Arial" w:eastAsia="宋体" w:cs="Arial"/>
                <w:color w:val="auto"/>
                <w:sz w:val="18"/>
                <w:szCs w:val="18"/>
                <w:lang w:val="zh-CN"/>
              </w:rPr>
              <w:t>eNB</w:t>
            </w:r>
            <w:r>
              <w:rPr>
                <w:rStyle w:val="45"/>
                <w:rFonts w:ascii="Arial" w:hAnsi="Arial" w:cs="Arial"/>
                <w:color w:val="auto"/>
                <w:sz w:val="18"/>
                <w:szCs w:val="18"/>
                <w:lang w:val="zh-CN"/>
              </w:rPr>
              <w:t xml:space="preserve"> serving the IAB-MT about the release of F1. </w:t>
            </w:r>
            <w:r>
              <w:rPr>
                <w:rFonts w:ascii="Arial" w:hAnsi="Arial" w:cs="Arial"/>
                <w:color w:val="auto"/>
                <w:sz w:val="18"/>
                <w:szCs w:val="18"/>
                <w:lang w:val="zh-CN"/>
              </w:rPr>
              <w:t>Signaling details to be discussed at the next meeting.</w:t>
            </w:r>
          </w:p>
          <w:p>
            <w:pPr>
              <w:rPr>
                <w:rFonts w:ascii="Arial" w:hAnsi="Arial" w:cs="Arial"/>
                <w:color w:val="auto"/>
              </w:rPr>
            </w:pPr>
            <w:r>
              <w:rPr>
                <w:rStyle w:val="45"/>
                <w:rFonts w:ascii="Arial" w:hAnsi="Arial" w:cs="Arial"/>
                <w:color w:val="auto"/>
                <w:sz w:val="18"/>
                <w:szCs w:val="18"/>
                <w:lang w:val="zh-CN"/>
              </w:rPr>
              <w:t>After the eNB serving the IAB-MT in EN-DC is informed that the F1 connection of the IAB-DU has been released, it sends an indication to the MME that the unauthorized IAB-MT can be deregistered.</w:t>
            </w:r>
            <w:r>
              <w:rPr>
                <w:rFonts w:ascii="Arial" w:hAnsi="Arial" w:cs="Arial"/>
                <w:color w:val="auto"/>
                <w:sz w:val="18"/>
                <w:szCs w:val="18"/>
                <w:lang w:val="zh-CN"/>
              </w:rPr>
              <w:t> Signaling details to be discussed at the next meeting. </w:t>
            </w:r>
          </w:p>
          <w:p>
            <w:pPr>
              <w:rPr>
                <w:rFonts w:ascii="Arial" w:hAnsi="Arial" w:cs="Arial"/>
                <w:lang w:val="en-US" w:eastAsia="zh-CN"/>
              </w:rPr>
            </w:pPr>
            <w:r>
              <w:rPr>
                <w:rFonts w:ascii="Arial" w:hAnsi="Arial" w:cs="Arial"/>
                <w:color w:val="auto"/>
              </w:rPr>
              <w:t>Based on the above, RAN3 should sp</w:t>
            </w:r>
            <w:r>
              <w:rPr>
                <w:rFonts w:ascii="Arial" w:hAnsi="Arial" w:cs="Arial"/>
              </w:rPr>
              <w:t xml:space="preserve">ecify </w:t>
            </w:r>
            <w:r>
              <w:rPr>
                <w:rFonts w:ascii="Arial" w:hAnsi="Arial" w:eastAsia="宋体" w:cs="Arial"/>
                <w:lang w:val="en-US" w:eastAsia="zh-CN"/>
              </w:rPr>
              <w:t>X2</w:t>
            </w:r>
            <w:r>
              <w:rPr>
                <w:rFonts w:ascii="Arial" w:hAnsi="Arial" w:cs="Arial"/>
              </w:rPr>
              <w:t xml:space="preserve">AP signalling to support the </w:t>
            </w:r>
            <w:r>
              <w:rPr>
                <w:rFonts w:ascii="Arial" w:hAnsi="Arial" w:eastAsia="宋体" w:cs="Arial"/>
                <w:lang w:val="en-US" w:eastAsia="zh-CN"/>
              </w:rPr>
              <w:t>3</w:t>
            </w:r>
            <w:r>
              <w:rPr>
                <w:rFonts w:ascii="Arial" w:hAnsi="Arial" w:eastAsia="宋体" w:cs="Arial"/>
                <w:vertAlign w:val="superscript"/>
                <w:lang w:val="en-US" w:eastAsia="zh-CN"/>
              </w:rPr>
              <w:t>rd</w:t>
            </w:r>
            <w:r>
              <w:rPr>
                <w:rFonts w:ascii="Arial" w:hAnsi="Arial" w:eastAsia="宋体" w:cs="Arial"/>
                <w:lang w:val="en-US" w:eastAsia="zh-CN"/>
              </w:rPr>
              <w:t xml:space="preserve"> </w:t>
            </w:r>
            <w:r>
              <w:rPr>
                <w:rFonts w:ascii="Arial" w:hAnsi="Arial" w:cs="Arial"/>
              </w:rPr>
              <w:t xml:space="preserve"> agreement above.</w:t>
            </w:r>
          </w:p>
          <w:p>
            <w:pPr>
              <w:rPr>
                <w:rFonts w:ascii="Arial" w:hAnsi="Arial" w:cs="Arial"/>
                <w:lang w:val="en-US" w:eastAsia="zh-CN"/>
              </w:rPr>
            </w:pPr>
            <w:r>
              <w:rPr>
                <w:rFonts w:ascii="Arial" w:hAnsi="Arial" w:cs="Arial"/>
                <w:lang w:val="en-US" w:eastAsia="zh-CN"/>
              </w:rPr>
              <w:t>After the MeNB of the IAB-node receives the updated “IAB-node not authorized” status from the MME, it will send the updated status to the en-gNB acting as the SN of the IAB-node. After the SN has completed the handling of the unauthorized IAB-node, it can inform the MN that the handling has been completed. Then, the MN can inform the MME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cs="Arial"/>
                <w:b/>
                <w:bCs/>
                <w:lang w:val="en-US" w:eastAsia="zh-CN"/>
              </w:rPr>
            </w:pPr>
            <w:r>
              <w:rPr>
                <w:rFonts w:ascii="Arial" w:hAnsi="Arial" w:cs="Arial"/>
                <w:lang w:val="en-US" w:eastAsia="zh-CN"/>
              </w:rPr>
              <w:t xml:space="preserve">A new cause value is specified to enable the en-gNB, acting as the SN for an IAB-node in EN-DC, to inform the MeNB that the  handling of an  an unauthorized IAB-node has been completed.  </w:t>
            </w: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cs="Arial"/>
                <w:lang w:eastAsia="zh-CN"/>
              </w:rPr>
              <w:t>de-registration</w:t>
            </w:r>
            <w:r>
              <w:rPr>
                <w:rFonts w:cs="Arial"/>
              </w:rPr>
              <w:t xml:space="preserve"> handling of an unauthorized IAB-node by the MME.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 xml:space="preserve">The de-registration handling of unauthorized IAB-node is not supported.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9.2.6, 9.3.5.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rPr>
                <w:rFonts w:hint="default" w:eastAsia="宋体"/>
                <w:lang w:val="en-US" w:eastAsia="zh-CN"/>
              </w:rPr>
            </w:pPr>
            <w:r>
              <w:t xml:space="preserve">TS 38.401 CR </w:t>
            </w:r>
            <w:r>
              <w:rPr>
                <w:lang w:val="en-US" w:eastAsia="zh-CN"/>
              </w:rPr>
              <w:t>0371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98868180"/>
      <w:bookmarkStart w:id="4" w:name="_Toc52574109"/>
      <w:bookmarkStart w:id="5" w:name="_Toc46488688"/>
      <w:bookmarkStart w:id="6" w:name="_Toc52574195"/>
      <w:bookmarkStart w:id="7" w:name="_Toc98868183"/>
      <w:bookmarkStart w:id="8" w:name="_Toc100877284"/>
      <w:r>
        <w:rPr>
          <w:highlight w:val="yellow"/>
        </w:rPr>
        <w:t>-------------------------------------------Start of change-------------------------------------------</w:t>
      </w:r>
      <w:bookmarkStart w:id="9" w:name="_Toc105927835"/>
      <w:bookmarkStart w:id="10" w:name="_Toc99731172"/>
      <w:bookmarkStart w:id="11" w:name="_Toc106110375"/>
      <w:bookmarkStart w:id="12" w:name="_Toc105511303"/>
      <w:bookmarkStart w:id="13" w:name="_Toc99038909"/>
    </w:p>
    <w:bookmarkEnd w:id="3"/>
    <w:bookmarkEnd w:id="4"/>
    <w:bookmarkEnd w:id="5"/>
    <w:bookmarkEnd w:id="6"/>
    <w:bookmarkEnd w:id="7"/>
    <w:bookmarkEnd w:id="8"/>
    <w:bookmarkEnd w:id="9"/>
    <w:bookmarkEnd w:id="10"/>
    <w:bookmarkEnd w:id="11"/>
    <w:bookmarkEnd w:id="12"/>
    <w:bookmarkEnd w:id="13"/>
    <w:p>
      <w:pPr>
        <w:pStyle w:val="4"/>
        <w:keepNext w:val="0"/>
        <w:keepLines w:val="0"/>
        <w:widowControl w:val="0"/>
      </w:pPr>
      <w:bookmarkStart w:id="14" w:name="_Toc162617125"/>
      <w:bookmarkStart w:id="15" w:name="_Toc162616780"/>
      <w:bookmarkStart w:id="16" w:name="_Toc105524965"/>
      <w:bookmarkStart w:id="17" w:name="_Toc67911097"/>
      <w:bookmarkStart w:id="18" w:name="_Toc64382146"/>
      <w:bookmarkStart w:id="19" w:name="_Toc45227720"/>
      <w:bookmarkStart w:id="20" w:name="_Toc98882853"/>
      <w:bookmarkStart w:id="21" w:name="_Toc105523389"/>
      <w:bookmarkStart w:id="22" w:name="_Toc20954469"/>
      <w:bookmarkStart w:id="23" w:name="_Toc45891534"/>
      <w:bookmarkStart w:id="24" w:name="_Toc36550467"/>
      <w:bookmarkStart w:id="25" w:name="_Toc97885726"/>
      <w:bookmarkStart w:id="26" w:name="_Toc106130933"/>
      <w:bookmarkStart w:id="27" w:name="_Toc51764178"/>
      <w:bookmarkStart w:id="28" w:name="_Toc66283721"/>
      <w:bookmarkStart w:id="29" w:name="_Toc45104224"/>
      <w:bookmarkStart w:id="30" w:name="_Toc113840084"/>
      <w:bookmarkStart w:id="31" w:name="_Toc56528179"/>
      <w:bookmarkStart w:id="32" w:name="_Toc155893699"/>
      <w:bookmarkStart w:id="33" w:name="_Toc73979875"/>
      <w:bookmarkStart w:id="34" w:name="_Toc29902473"/>
      <w:bookmarkStart w:id="35" w:name="_Toc88650599"/>
      <w:bookmarkStart w:id="36" w:name="_Toc29906477"/>
      <w:r>
        <w:t>9.2.6</w:t>
      </w:r>
      <w:r>
        <w:tab/>
      </w:r>
      <w:r>
        <w:t>Cause</w:t>
      </w:r>
      <w:bookmarkEnd w:id="14"/>
    </w:p>
    <w:p>
      <w:pPr>
        <w:widowControl w:val="0"/>
      </w:pPr>
      <w:r>
        <w:t>The purpose of the cause information element is to indicate the reason for a particular event for the whole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440" w:type="dxa"/>
          </w:tcPr>
          <w:p>
            <w:pPr>
              <w:pStyle w:val="54"/>
              <w:keepNext w:val="0"/>
              <w:keepLines w:val="0"/>
              <w:widowControl w:val="0"/>
              <w:rPr>
                <w:lang w:eastAsia="ja-JP"/>
              </w:rPr>
            </w:pPr>
            <w:r>
              <w:rPr>
                <w:lang w:eastAsia="ja-JP"/>
              </w:rPr>
              <w:t>Range</w:t>
            </w:r>
          </w:p>
        </w:tc>
        <w:tc>
          <w:tcPr>
            <w:tcW w:w="1872" w:type="dxa"/>
          </w:tcPr>
          <w:p>
            <w:pPr>
              <w:pStyle w:val="54"/>
              <w:keepNext w:val="0"/>
              <w:keepLines w:val="0"/>
              <w:widowControl w:val="0"/>
              <w:rPr>
                <w:lang w:eastAsia="ja-JP"/>
              </w:rPr>
            </w:pPr>
            <w:r>
              <w:rPr>
                <w:lang w:eastAsia="ja-JP"/>
              </w:rPr>
              <w:t>IE Type and Reference</w:t>
            </w:r>
          </w:p>
        </w:tc>
        <w:tc>
          <w:tcPr>
            <w:tcW w:w="2880" w:type="dxa"/>
          </w:tcPr>
          <w:p>
            <w:pPr>
              <w:pStyle w:val="54"/>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rPr>
                <w:lang w:eastAsia="ja-JP"/>
              </w:rPr>
            </w:pPr>
            <w:r>
              <w:rPr>
                <w:lang w:eastAsia="ja-JP"/>
              </w:rPr>
              <w:t>CHOICE Cause Group</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&gt;Radio Network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 xml:space="preserve">&gt;&gt;Radio Network Layer Cause </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p>
          <w:p>
            <w:pPr>
              <w:pStyle w:val="56"/>
              <w:keepNext w:val="0"/>
              <w:keepLines w:val="0"/>
              <w:widowControl w:val="0"/>
              <w:rPr>
                <w:lang w:eastAsia="ja-JP"/>
              </w:rPr>
            </w:pPr>
            <w:r>
              <w:rPr>
                <w:lang w:eastAsia="ja-JP"/>
              </w:rPr>
              <w:t>(Handover Desirable for Radio Reasons,</w:t>
            </w:r>
          </w:p>
          <w:p>
            <w:pPr>
              <w:pStyle w:val="56"/>
              <w:keepNext w:val="0"/>
              <w:keepLines w:val="0"/>
              <w:widowControl w:val="0"/>
              <w:rPr>
                <w:lang w:eastAsia="ja-JP"/>
              </w:rPr>
            </w:pPr>
            <w:r>
              <w:rPr>
                <w:lang w:eastAsia="ja-JP"/>
              </w:rPr>
              <w:t>Time Critical Handover,</w:t>
            </w:r>
          </w:p>
          <w:p>
            <w:pPr>
              <w:pStyle w:val="56"/>
              <w:keepNext w:val="0"/>
              <w:keepLines w:val="0"/>
              <w:widowControl w:val="0"/>
              <w:rPr>
                <w:lang w:eastAsia="ja-JP"/>
              </w:rPr>
            </w:pPr>
            <w:r>
              <w:rPr>
                <w:lang w:eastAsia="ja-JP"/>
              </w:rPr>
              <w:t>Resource Optimisation Handover,</w:t>
            </w:r>
          </w:p>
          <w:p>
            <w:pPr>
              <w:pStyle w:val="56"/>
              <w:keepNext w:val="0"/>
              <w:keepLines w:val="0"/>
              <w:widowControl w:val="0"/>
              <w:rPr>
                <w:lang w:eastAsia="ja-JP"/>
              </w:rPr>
            </w:pPr>
            <w:r>
              <w:rPr>
                <w:lang w:eastAsia="ja-JP"/>
              </w:rPr>
              <w:t>Reduce Load in Serving Cell,</w:t>
            </w:r>
          </w:p>
          <w:p>
            <w:pPr>
              <w:pStyle w:val="56"/>
              <w:keepNext w:val="0"/>
              <w:keepLines w:val="0"/>
              <w:widowControl w:val="0"/>
              <w:rPr>
                <w:lang w:eastAsia="ja-JP"/>
              </w:rPr>
            </w:pPr>
            <w:r>
              <w:rPr>
                <w:lang w:eastAsia="ja-JP"/>
              </w:rPr>
              <w:t>Partial Handover,</w:t>
            </w:r>
          </w:p>
          <w:p>
            <w:pPr>
              <w:pStyle w:val="56"/>
              <w:keepNext w:val="0"/>
              <w:keepLines w:val="0"/>
              <w:widowControl w:val="0"/>
              <w:rPr>
                <w:sz w:val="16"/>
                <w:lang w:eastAsia="ja-JP"/>
              </w:rPr>
            </w:pPr>
            <w:r>
              <w:rPr>
                <w:lang w:eastAsia="zh-CN"/>
              </w:rPr>
              <w:t>Unknown New eNB UE X2AP ID, Unknown Old eNB UE X2AP ID, Unknown Pair of UE X2AP ID</w:t>
            </w:r>
            <w:r>
              <w:rPr>
                <w:sz w:val="16"/>
                <w:lang w:eastAsia="ja-JP"/>
              </w:rPr>
              <w:t>,</w:t>
            </w:r>
          </w:p>
          <w:p>
            <w:pPr>
              <w:pStyle w:val="56"/>
              <w:keepNext w:val="0"/>
              <w:keepLines w:val="0"/>
              <w:widowControl w:val="0"/>
              <w:rPr>
                <w:lang w:eastAsia="ja-JP"/>
              </w:rPr>
            </w:pPr>
            <w:r>
              <w:rPr>
                <w:lang w:eastAsia="ja-JP"/>
              </w:rPr>
              <w:t>HO Target not Allowed,</w:t>
            </w:r>
          </w:p>
          <w:p>
            <w:pPr>
              <w:pStyle w:val="56"/>
              <w:keepNext w:val="0"/>
              <w:keepLines w:val="0"/>
              <w:widowControl w:val="0"/>
              <w:rPr>
                <w:lang w:eastAsia="ja-JP"/>
              </w:rPr>
            </w:pPr>
            <w:r>
              <w:rPr>
                <w:lang w:eastAsia="ja-JP"/>
              </w:rPr>
              <w:t>TX2</w:t>
            </w:r>
            <w:r>
              <w:rPr>
                <w:vertAlign w:val="subscript"/>
                <w:lang w:eastAsia="ja-JP"/>
              </w:rPr>
              <w:t>RELOCoverall</w:t>
            </w:r>
            <w:r>
              <w:rPr>
                <w:lang w:eastAsia="ja-JP"/>
              </w:rPr>
              <w:t xml:space="preserve"> Expiry,</w:t>
            </w:r>
          </w:p>
          <w:p>
            <w:pPr>
              <w:pStyle w:val="56"/>
              <w:keepNext w:val="0"/>
              <w:keepLines w:val="0"/>
              <w:widowControl w:val="0"/>
              <w:rPr>
                <w:lang w:eastAsia="ja-JP"/>
              </w:rPr>
            </w:pPr>
            <w:r>
              <w:rPr>
                <w:lang w:eastAsia="ja-JP"/>
              </w:rPr>
              <w:t>T</w:t>
            </w:r>
            <w:r>
              <w:rPr>
                <w:vertAlign w:val="subscript"/>
                <w:lang w:eastAsia="ja-JP"/>
              </w:rPr>
              <w:t>RELOCprep</w:t>
            </w:r>
            <w:r>
              <w:rPr>
                <w:lang w:eastAsia="ja-JP"/>
              </w:rPr>
              <w:t xml:space="preserve"> Expiry,</w:t>
            </w:r>
          </w:p>
          <w:p>
            <w:pPr>
              <w:pStyle w:val="56"/>
              <w:keepNext w:val="0"/>
              <w:keepLines w:val="0"/>
              <w:widowControl w:val="0"/>
              <w:rPr>
                <w:lang w:eastAsia="ja-JP"/>
              </w:rPr>
            </w:pPr>
            <w:r>
              <w:rPr>
                <w:lang w:eastAsia="ja-JP"/>
              </w:rPr>
              <w:t>Cell not Available,</w:t>
            </w:r>
          </w:p>
          <w:p>
            <w:pPr>
              <w:pStyle w:val="56"/>
              <w:keepNext w:val="0"/>
              <w:keepLines w:val="0"/>
              <w:widowControl w:val="0"/>
              <w:rPr>
                <w:lang w:eastAsia="ja-JP"/>
              </w:rPr>
            </w:pPr>
            <w:r>
              <w:rPr>
                <w:lang w:eastAsia="ja-JP"/>
              </w:rPr>
              <w:t>No Radio Resources Available in Target Cell,</w:t>
            </w:r>
          </w:p>
          <w:p>
            <w:pPr>
              <w:pStyle w:val="56"/>
              <w:keepNext w:val="0"/>
              <w:keepLines w:val="0"/>
              <w:widowControl w:val="0"/>
              <w:rPr>
                <w:lang w:eastAsia="ja-JP"/>
              </w:rPr>
            </w:pPr>
            <w:r>
              <w:rPr>
                <w:lang w:eastAsia="ja-JP"/>
              </w:rPr>
              <w:t>Invalid MME Group ID,</w:t>
            </w:r>
          </w:p>
          <w:p>
            <w:pPr>
              <w:pStyle w:val="56"/>
              <w:keepNext w:val="0"/>
              <w:keepLines w:val="0"/>
              <w:widowControl w:val="0"/>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56"/>
              <w:keepNext w:val="0"/>
              <w:keepLines w:val="0"/>
              <w:widowControl w:val="0"/>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56"/>
              <w:keepNext w:val="0"/>
              <w:keepLines w:val="0"/>
              <w:widowControl w:val="0"/>
              <w:rPr>
                <w:lang w:eastAsia="ja-JP"/>
              </w:rPr>
            </w:pPr>
            <w:r>
              <w:rPr>
                <w:lang w:eastAsia="ja-JP"/>
              </w:rPr>
              <w:t>Action Desirable for Radio Reasons,</w:t>
            </w:r>
          </w:p>
          <w:p>
            <w:pPr>
              <w:pStyle w:val="56"/>
              <w:keepNext w:val="0"/>
              <w:keepLines w:val="0"/>
              <w:widowControl w:val="0"/>
              <w:rPr>
                <w:lang w:eastAsia="ja-JP"/>
              </w:rPr>
            </w:pPr>
            <w:r>
              <w:rPr>
                <w:lang w:eastAsia="ja-JP"/>
              </w:rPr>
              <w:t>Reduce Load,</w:t>
            </w:r>
          </w:p>
          <w:p>
            <w:pPr>
              <w:pStyle w:val="56"/>
              <w:keepNext w:val="0"/>
              <w:keepLines w:val="0"/>
              <w:widowControl w:val="0"/>
              <w:rPr>
                <w:lang w:eastAsia="ja-JP"/>
              </w:rPr>
            </w:pPr>
            <w:r>
              <w:rPr>
                <w:lang w:eastAsia="ja-JP"/>
              </w:rPr>
              <w:t>Resource Optimisation,</w:t>
            </w:r>
          </w:p>
          <w:p>
            <w:pPr>
              <w:pStyle w:val="56"/>
              <w:keepNext w:val="0"/>
              <w:keepLines w:val="0"/>
              <w:widowControl w:val="0"/>
              <w:rPr>
                <w:lang w:eastAsia="ja-JP"/>
              </w:rPr>
            </w:pPr>
            <w:r>
              <w:rPr>
                <w:lang w:eastAsia="ja-JP"/>
              </w:rPr>
              <w:t>Time Critical action,</w:t>
            </w:r>
          </w:p>
          <w:p>
            <w:pPr>
              <w:pStyle w:val="56"/>
              <w:keepNext w:val="0"/>
              <w:keepLines w:val="0"/>
              <w:widowControl w:val="0"/>
              <w:rPr>
                <w:lang w:eastAsia="ja-JP"/>
              </w:rPr>
            </w:pPr>
            <w:r>
              <w:rPr>
                <w:lang w:eastAsia="ja-JP"/>
              </w:rPr>
              <w:t>Target not Allowed,</w:t>
            </w:r>
          </w:p>
          <w:p>
            <w:pPr>
              <w:pStyle w:val="56"/>
              <w:keepNext w:val="0"/>
              <w:keepLines w:val="0"/>
              <w:widowControl w:val="0"/>
              <w:rPr>
                <w:lang w:eastAsia="ja-JP"/>
              </w:rPr>
            </w:pPr>
            <w:r>
              <w:rPr>
                <w:lang w:eastAsia="ja-JP"/>
              </w:rPr>
              <w:t>No Radio Resources Available,</w:t>
            </w:r>
          </w:p>
          <w:p>
            <w:pPr>
              <w:pStyle w:val="56"/>
              <w:keepNext w:val="0"/>
              <w:keepLines w:val="0"/>
              <w:widowControl w:val="0"/>
              <w:rPr>
                <w:lang w:eastAsia="ja-JP"/>
              </w:rPr>
            </w:pPr>
            <w:r>
              <w:rPr>
                <w:lang w:eastAsia="ja-JP"/>
              </w:rPr>
              <w:t>Invalid QoS combination, Encryption Algorithms Not Supported, Procedure cancelled, RRM purpose,</w:t>
            </w:r>
          </w:p>
          <w:p>
            <w:pPr>
              <w:pStyle w:val="56"/>
              <w:keepNext w:val="0"/>
              <w:keepLines w:val="0"/>
              <w:widowControl w:val="0"/>
              <w:rPr>
                <w:lang w:eastAsia="ja-JP"/>
              </w:rPr>
            </w:pPr>
            <w:r>
              <w:rPr>
                <w:lang w:eastAsia="ja-JP"/>
              </w:rPr>
              <w:t>Improve user bit rate,</w:t>
            </w:r>
          </w:p>
          <w:p>
            <w:pPr>
              <w:pStyle w:val="56"/>
              <w:keepNext w:val="0"/>
              <w:keepLines w:val="0"/>
              <w:widowControl w:val="0"/>
              <w:rPr>
                <w:lang w:eastAsia="ja-JP"/>
              </w:rPr>
            </w:pPr>
            <w:r>
              <w:rPr>
                <w:lang w:eastAsia="ja-JP"/>
              </w:rPr>
              <w:t>User Inactivity,</w:t>
            </w:r>
          </w:p>
          <w:p>
            <w:pPr>
              <w:pStyle w:val="56"/>
              <w:keepNext w:val="0"/>
              <w:keepLines w:val="0"/>
              <w:widowControl w:val="0"/>
              <w:rPr>
                <w:lang w:eastAsia="ja-JP"/>
              </w:rPr>
            </w:pPr>
            <w:r>
              <w:rPr>
                <w:lang w:eastAsia="ja-JP"/>
              </w:rPr>
              <w:t>Radio Connection With UE Lost, Failure in the Radio Interface Procedure,</w:t>
            </w:r>
          </w:p>
          <w:p>
            <w:pPr>
              <w:pStyle w:val="56"/>
              <w:keepNext w:val="0"/>
              <w:keepLines w:val="0"/>
              <w:widowControl w:val="0"/>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56"/>
              <w:keepNext w:val="0"/>
              <w:keepLines w:val="0"/>
              <w:widowControl w:val="0"/>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 </w:t>
            </w:r>
            <w:r>
              <w:t>SCG activation deactivation failure, SCG deactivation failure due to data transmission</w:t>
            </w:r>
            <w:r>
              <w:rPr>
                <w:rFonts w:cs="Arial"/>
                <w:lang w:eastAsia="ja-JP"/>
              </w:rPr>
              <w:t>, UP integrity protection not possible</w:t>
            </w:r>
            <w:ins w:id="0" w:author="ZTE" w:date="2024-04-01T23:42:00Z">
              <w:r>
                <w:rPr>
                  <w:rFonts w:hint="eastAsia" w:eastAsia="宋体"/>
                  <w:lang w:val="en-US"/>
                </w:rPr>
                <w:t xml:space="preserve">, </w:t>
              </w:r>
            </w:ins>
            <w:ins w:id="1" w:author="ZTE" w:date="2024-04-01T23:42:00Z">
              <w:r>
                <w:rPr>
                  <w:rFonts w:cs="Arial"/>
                  <w:lang w:eastAsia="ja-JP"/>
                </w:rPr>
                <w:t>IAB not Authorized</w:t>
              </w:r>
            </w:ins>
            <w:r>
              <w:rPr>
                <w:lang w:eastAsia="zh-CN"/>
              </w:rPr>
              <w:t>)</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&gt;Transport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&gt;&gt;Transport Layer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(Transport Resource Unavailable,</w:t>
            </w:r>
          </w:p>
          <w:p>
            <w:pPr>
              <w:pStyle w:val="56"/>
              <w:keepNext w:val="0"/>
              <w:keepLines w:val="0"/>
              <w:widowControl w:val="0"/>
              <w:rPr>
                <w:lang w:eastAsia="ja-JP"/>
              </w:rPr>
            </w:pPr>
            <w:r>
              <w:rPr>
                <w:lang w:eastAsia="ja-JP"/>
              </w:rPr>
              <w:t>Unspecified,...)</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&gt;Protocol</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&gt;&gt;Protocol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&gt;Misc</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&gt;&gt;Miscellaneous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2880" w:type="dxa"/>
          </w:tcPr>
          <w:p>
            <w:pPr>
              <w:pStyle w:val="56"/>
              <w:keepNext w:val="0"/>
              <w:keepLines w:val="0"/>
              <w:widowControl w:val="0"/>
              <w:rPr>
                <w:lang w:eastAsia="ja-JP"/>
              </w:rPr>
            </w:pPr>
          </w:p>
        </w:tc>
      </w:tr>
    </w:tbl>
    <w:p>
      <w:pPr>
        <w:widowControl w:val="0"/>
      </w:pPr>
    </w:p>
    <w:p>
      <w:pPr>
        <w:widowControl w:val="0"/>
      </w:pPr>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blHeader/>
        </w:trPr>
        <w:tc>
          <w:tcPr>
            <w:tcW w:w="3060" w:type="dxa"/>
          </w:tcPr>
          <w:p>
            <w:pPr>
              <w:pStyle w:val="54"/>
              <w:keepNext w:val="0"/>
              <w:keepLines w:val="0"/>
              <w:widowControl w:val="0"/>
              <w:rPr>
                <w:lang w:eastAsia="ja-JP"/>
              </w:rPr>
            </w:pPr>
            <w:r>
              <w:rPr>
                <w:lang w:eastAsia="ja-JP"/>
              </w:rPr>
              <w:t>Radio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Cell not Available</w:t>
            </w:r>
          </w:p>
        </w:tc>
        <w:tc>
          <w:tcPr>
            <w:tcW w:w="6120" w:type="dxa"/>
          </w:tcPr>
          <w:p>
            <w:pPr>
              <w:pStyle w:val="56"/>
              <w:keepNext w:val="0"/>
              <w:keepLines w:val="0"/>
              <w:widowControl w:val="0"/>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Handover Desirable for Radio Reasons</w:t>
            </w:r>
          </w:p>
        </w:tc>
        <w:tc>
          <w:tcPr>
            <w:tcW w:w="6120" w:type="dxa"/>
          </w:tcPr>
          <w:p>
            <w:pPr>
              <w:pStyle w:val="56"/>
              <w:keepNext w:val="0"/>
              <w:keepLines w:val="0"/>
              <w:widowControl w:val="0"/>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Handover Target not Allowed</w:t>
            </w:r>
          </w:p>
        </w:tc>
        <w:tc>
          <w:tcPr>
            <w:tcW w:w="6120" w:type="dxa"/>
          </w:tcPr>
          <w:p>
            <w:pPr>
              <w:pStyle w:val="56"/>
              <w:keepNext w:val="0"/>
              <w:keepLines w:val="0"/>
              <w:widowControl w:val="0"/>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Invalid MME Group ID</w:t>
            </w:r>
          </w:p>
        </w:tc>
        <w:tc>
          <w:tcPr>
            <w:tcW w:w="6120" w:type="dxa"/>
          </w:tcPr>
          <w:p>
            <w:pPr>
              <w:pStyle w:val="56"/>
              <w:keepNext w:val="0"/>
              <w:keepLines w:val="0"/>
              <w:widowControl w:val="0"/>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No Radio Resources Available in Target Cell</w:t>
            </w:r>
          </w:p>
        </w:tc>
        <w:tc>
          <w:tcPr>
            <w:tcW w:w="6120" w:type="dxa"/>
          </w:tcPr>
          <w:p>
            <w:pPr>
              <w:pStyle w:val="56"/>
              <w:keepNext w:val="0"/>
              <w:keepLines w:val="0"/>
              <w:widowControl w:val="0"/>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Partial Handover</w:t>
            </w:r>
          </w:p>
        </w:tc>
        <w:tc>
          <w:tcPr>
            <w:tcW w:w="6120" w:type="dxa"/>
          </w:tcPr>
          <w:p>
            <w:pPr>
              <w:pStyle w:val="56"/>
              <w:keepNext w:val="0"/>
              <w:keepLines w:val="0"/>
              <w:widowControl w:val="0"/>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Reduce Load in Serving Cell</w:t>
            </w:r>
          </w:p>
        </w:tc>
        <w:tc>
          <w:tcPr>
            <w:tcW w:w="6120" w:type="dxa"/>
          </w:tcPr>
          <w:p>
            <w:pPr>
              <w:pStyle w:val="56"/>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Resource Optimisation Handover</w:t>
            </w:r>
          </w:p>
        </w:tc>
        <w:tc>
          <w:tcPr>
            <w:tcW w:w="6120" w:type="dxa"/>
          </w:tcPr>
          <w:p>
            <w:pPr>
              <w:pStyle w:val="56"/>
              <w:keepNext w:val="0"/>
              <w:keepLines w:val="0"/>
              <w:widowControl w:val="0"/>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Time Critical Handover</w:t>
            </w:r>
          </w:p>
        </w:tc>
        <w:tc>
          <w:tcPr>
            <w:tcW w:w="6120" w:type="dxa"/>
          </w:tcPr>
          <w:p>
            <w:pPr>
              <w:pStyle w:val="56"/>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TX2</w:t>
            </w:r>
            <w:r>
              <w:rPr>
                <w:vertAlign w:val="subscript"/>
                <w:lang w:eastAsia="ja-JP"/>
              </w:rPr>
              <w:t>RELOCoverall</w:t>
            </w:r>
            <w:r>
              <w:rPr>
                <w:lang w:eastAsia="ja-JP"/>
              </w:rPr>
              <w:t xml:space="preserve"> Expiry</w:t>
            </w:r>
          </w:p>
        </w:tc>
        <w:tc>
          <w:tcPr>
            <w:tcW w:w="6120" w:type="dxa"/>
          </w:tcPr>
          <w:p>
            <w:pPr>
              <w:pStyle w:val="56"/>
              <w:keepNext w:val="0"/>
              <w:keepLines w:val="0"/>
              <w:widowControl w:val="0"/>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T</w:t>
            </w:r>
            <w:r>
              <w:rPr>
                <w:vertAlign w:val="subscript"/>
                <w:lang w:eastAsia="ja-JP"/>
              </w:rPr>
              <w:t>RELOCprep</w:t>
            </w:r>
            <w:r>
              <w:rPr>
                <w:lang w:eastAsia="ja-JP"/>
              </w:rPr>
              <w:t xml:space="preserve"> Expiry</w:t>
            </w:r>
          </w:p>
        </w:tc>
        <w:tc>
          <w:tcPr>
            <w:tcW w:w="6120" w:type="dxa"/>
          </w:tcPr>
          <w:p>
            <w:pPr>
              <w:pStyle w:val="56"/>
              <w:keepNext w:val="0"/>
              <w:keepLines w:val="0"/>
              <w:widowControl w:val="0"/>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Unknown MME Code</w:t>
            </w:r>
          </w:p>
        </w:tc>
        <w:tc>
          <w:tcPr>
            <w:tcW w:w="6120" w:type="dxa"/>
          </w:tcPr>
          <w:p>
            <w:pPr>
              <w:pStyle w:val="56"/>
              <w:keepNext w:val="0"/>
              <w:keepLines w:val="0"/>
              <w:widowControl w:val="0"/>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 xml:space="preserve">Unknown New eNB UE X2AP ID </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Unknown Old eNB UE X2AP ID</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Unknown Pair of UE X2AP ID</w:t>
            </w:r>
          </w:p>
        </w:tc>
        <w:tc>
          <w:tcPr>
            <w:tcW w:w="6120" w:type="dxa"/>
          </w:tcPr>
          <w:p>
            <w:pPr>
              <w:pStyle w:val="56"/>
              <w:keepNext w:val="0"/>
              <w:keepLines w:val="0"/>
              <w:widowControl w:val="0"/>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Encryption And/Or Integrity Protection Algorithms Not Supported</w:t>
            </w:r>
          </w:p>
        </w:tc>
        <w:tc>
          <w:tcPr>
            <w:tcW w:w="6120" w:type="dxa"/>
          </w:tcPr>
          <w:p>
            <w:pPr>
              <w:pStyle w:val="56"/>
              <w:keepNext w:val="0"/>
              <w:keepLines w:val="0"/>
              <w:widowControl w:val="0"/>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ReportCharacteristicsEmpty</w:t>
            </w:r>
          </w:p>
        </w:tc>
        <w:tc>
          <w:tcPr>
            <w:tcW w:w="6120" w:type="dxa"/>
          </w:tcPr>
          <w:p>
            <w:pPr>
              <w:pStyle w:val="56"/>
              <w:keepNext w:val="0"/>
              <w:keepLines w:val="0"/>
              <w:widowControl w:val="0"/>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No</w:t>
            </w:r>
            <w:r>
              <w:rPr>
                <w:lang w:eastAsia="ja-JP"/>
              </w:rPr>
              <w:t>ReportPeriodicity</w:t>
            </w:r>
          </w:p>
        </w:tc>
        <w:tc>
          <w:tcPr>
            <w:tcW w:w="6120" w:type="dxa"/>
          </w:tcPr>
          <w:p>
            <w:pPr>
              <w:pStyle w:val="56"/>
              <w:keepNext w:val="0"/>
              <w:keepLines w:val="0"/>
              <w:widowControl w:val="0"/>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ExistingMeasurementID</w:t>
            </w:r>
          </w:p>
        </w:tc>
        <w:tc>
          <w:tcPr>
            <w:tcW w:w="6120" w:type="dxa"/>
          </w:tcPr>
          <w:p>
            <w:pPr>
              <w:pStyle w:val="56"/>
              <w:keepNext w:val="0"/>
              <w:keepLines w:val="0"/>
              <w:widowControl w:val="0"/>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zh-CN"/>
              </w:rPr>
              <w:t>Unknown eNB Measurement ID</w:t>
            </w:r>
          </w:p>
        </w:tc>
        <w:tc>
          <w:tcPr>
            <w:tcW w:w="6120" w:type="dxa"/>
          </w:tcPr>
          <w:p>
            <w:pPr>
              <w:pStyle w:val="56"/>
              <w:keepNext w:val="0"/>
              <w:keepLines w:val="0"/>
              <w:widowControl w:val="0"/>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Measurement Temporarily not Available</w:t>
            </w:r>
          </w:p>
        </w:tc>
        <w:tc>
          <w:tcPr>
            <w:tcW w:w="6120" w:type="dxa"/>
          </w:tcPr>
          <w:p>
            <w:pPr>
              <w:pStyle w:val="56"/>
              <w:keepNext w:val="0"/>
              <w:keepLines w:val="0"/>
              <w:widowControl w:val="0"/>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Load Balancing</w:t>
            </w:r>
          </w:p>
        </w:tc>
        <w:tc>
          <w:tcPr>
            <w:tcW w:w="6120" w:type="dxa"/>
          </w:tcPr>
          <w:p>
            <w:pPr>
              <w:pStyle w:val="56"/>
              <w:keepNext w:val="0"/>
              <w:keepLines w:val="0"/>
              <w:widowControl w:val="0"/>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Handover Optimisation</w:t>
            </w:r>
          </w:p>
        </w:tc>
        <w:tc>
          <w:tcPr>
            <w:tcW w:w="6120" w:type="dxa"/>
          </w:tcPr>
          <w:p>
            <w:pPr>
              <w:pStyle w:val="56"/>
              <w:keepNext w:val="0"/>
              <w:keepLines w:val="0"/>
              <w:widowControl w:val="0"/>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zh-CN"/>
              </w:rPr>
              <w:t>Value out of allowed range</w:t>
            </w:r>
          </w:p>
        </w:tc>
        <w:tc>
          <w:tcPr>
            <w:tcW w:w="6120" w:type="dxa"/>
          </w:tcPr>
          <w:p>
            <w:pPr>
              <w:pStyle w:val="56"/>
              <w:keepNext w:val="0"/>
              <w:keepLines w:val="0"/>
              <w:widowControl w:val="0"/>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zh-CN"/>
              </w:rPr>
              <w:t>Multiple E-RAB ID Instances</w:t>
            </w:r>
          </w:p>
        </w:tc>
        <w:tc>
          <w:tcPr>
            <w:tcW w:w="6120" w:type="dxa"/>
          </w:tcPr>
          <w:p>
            <w:pPr>
              <w:pStyle w:val="56"/>
              <w:keepNext w:val="0"/>
              <w:keepLines w:val="0"/>
              <w:widowControl w:val="0"/>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rFonts w:cs="Arial"/>
                <w:szCs w:val="18"/>
                <w:lang w:eastAsia="zh-CN"/>
              </w:rPr>
            </w:pPr>
            <w:r>
              <w:rPr>
                <w:rFonts w:cs="Arial"/>
                <w:szCs w:val="18"/>
                <w:lang w:eastAsia="zh-CN"/>
              </w:rPr>
              <w:t>Switch Off Ongoing</w:t>
            </w:r>
          </w:p>
        </w:tc>
        <w:tc>
          <w:tcPr>
            <w:tcW w:w="6120" w:type="dxa"/>
          </w:tcPr>
          <w:p>
            <w:pPr>
              <w:pStyle w:val="56"/>
              <w:keepNext w:val="0"/>
              <w:keepLines w:val="0"/>
              <w:widowControl w:val="0"/>
              <w:rPr>
                <w:rFonts w:cs="Arial"/>
                <w:szCs w:val="18"/>
                <w:lang w:eastAsia="zh-CN"/>
              </w:rPr>
            </w:pPr>
            <w:r>
              <w:rPr>
                <w:rFonts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zh-CN"/>
              </w:rPr>
              <w:t>Not supported QCI value</w:t>
            </w:r>
          </w:p>
        </w:tc>
        <w:tc>
          <w:tcPr>
            <w:tcW w:w="6120" w:type="dxa"/>
          </w:tcPr>
          <w:p>
            <w:pPr>
              <w:pStyle w:val="56"/>
              <w:keepNext w:val="0"/>
              <w:keepLines w:val="0"/>
              <w:widowControl w:val="0"/>
              <w:rPr>
                <w:lang w:eastAsia="zh-CN"/>
              </w:rPr>
            </w:pPr>
            <w:r>
              <w:rPr>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Measurement not Supported For The Object</w:t>
            </w:r>
          </w:p>
        </w:tc>
        <w:tc>
          <w:tcPr>
            <w:tcW w:w="6120" w:type="dxa"/>
          </w:tcPr>
          <w:p>
            <w:pPr>
              <w:pStyle w:val="56"/>
              <w:keepNext w:val="0"/>
              <w:keepLines w:val="0"/>
              <w:widowControl w:val="0"/>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Requested action towards the indicated target cell is not allowed for the UE in question.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cell(s) in the requested node don’t have sufficient radio resources available.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was failed because of invalid QoS combination.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sending node cancelled the procedure due to other urgent actions to be performed.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due to node internal RRM purposes.</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user bit rate.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losing the radio connection to the UE.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interface procedure has failed.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bearer option is not supported by the sending node.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Count reaches max value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37" w:name="_Hlk50739537"/>
            <w:r>
              <w:rPr>
                <w:rFonts w:eastAsia="Malgun Gothic"/>
              </w:rPr>
              <w:t>CHO-CPC resources to be changed</w:t>
            </w:r>
            <w:bookmarkEnd w:id="37"/>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to accommodate the preference indicated by UE to release the SCG for UE power saving purpose.</w:t>
            </w:r>
          </w:p>
          <w:p>
            <w:pPr>
              <w:pStyle w:val="56"/>
              <w:keepNext w:val="0"/>
              <w:keepLines w:val="0"/>
              <w:widowControl w:val="0"/>
              <w:rPr>
                <w:rFonts w:eastAsia="Malgun Gothic" w:cs="Arial"/>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activation deactivation failure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failed due to rejection of the SCG activation deactivation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deactivation failure due to data transmission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UP integrity protection not possible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lang w:eastAsia="ja-JP"/>
              </w:rPr>
              <w:t xml:space="preserve">The E-RAB </w:t>
            </w:r>
            <w:r>
              <w:rPr>
                <w:rFonts w:cs="Arial"/>
                <w:szCs w:val="18"/>
                <w:lang w:eastAsia="ja-JP"/>
              </w:rPr>
              <w:t xml:space="preserve">can’t </w:t>
            </w:r>
            <w:r>
              <w:rPr>
                <w:rFonts w:cs="Arial"/>
                <w:lang w:eastAsia="ja-JP"/>
              </w:rPr>
              <w:t>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 w:author="ZTE" w:date="2024-03-27T21:00:00Z"/>
        </w:trPr>
        <w:tc>
          <w:tcPr>
            <w:tcW w:w="3060" w:type="dxa"/>
          </w:tcPr>
          <w:p>
            <w:pPr>
              <w:pStyle w:val="56"/>
              <w:keepNext w:val="0"/>
              <w:keepLines w:val="0"/>
              <w:widowControl w:val="0"/>
              <w:rPr>
                <w:ins w:id="3" w:author="ZTE" w:date="2024-03-27T21:00:00Z"/>
                <w:lang w:eastAsia="ja-JP"/>
              </w:rPr>
            </w:pPr>
            <w:ins w:id="4" w:author="ZTE" w:date="2024-03-27T21:00:00Z">
              <w:r>
                <w:rPr>
                  <w:rFonts w:cs="Arial"/>
                  <w:lang w:eastAsia="ja-JP"/>
                </w:rPr>
                <w:t>IAB not Authorized</w:t>
              </w:r>
            </w:ins>
          </w:p>
        </w:tc>
        <w:tc>
          <w:tcPr>
            <w:tcW w:w="6466" w:type="dxa"/>
            <w:gridSpan w:val="2"/>
          </w:tcPr>
          <w:p>
            <w:pPr>
              <w:pStyle w:val="56"/>
              <w:keepNext w:val="0"/>
              <w:keepLines w:val="0"/>
              <w:widowControl w:val="0"/>
              <w:rPr>
                <w:ins w:id="5" w:author="ZTE" w:date="2024-03-27T21:00:00Z"/>
                <w:lang w:eastAsia="ja-JP"/>
              </w:rPr>
            </w:pPr>
            <w:ins w:id="6" w:author="ZTE" w:date="2024-03-27T21:00:00Z">
              <w:r>
                <w:rPr>
                  <w:rFonts w:cs="Arial"/>
                  <w:lang w:eastAsia="ja-JP"/>
                </w:rPr>
                <w:t xml:space="preserve">The </w:t>
              </w:r>
            </w:ins>
            <w:ins w:id="7" w:author="ZTE" w:date="2024-03-28T11:28:00Z">
              <w:r>
                <w:rPr>
                  <w:rFonts w:hint="eastAsia" w:eastAsia="宋体" w:cs="Arial"/>
                  <w:lang w:val="en-US"/>
                </w:rPr>
                <w:t>action</w:t>
              </w:r>
            </w:ins>
            <w:ins w:id="8" w:author="ZTE" w:date="2024-03-27T21:00:00Z">
              <w:r>
                <w:rPr>
                  <w:rFonts w:cs="Arial"/>
                  <w:lang w:eastAsia="ja-JP"/>
                </w:rPr>
                <w:t xml:space="preserve"> is due to the </w:t>
              </w:r>
            </w:ins>
            <w:ins w:id="9" w:author="ZTE" w:date="2024-04-01T23:43:00Z">
              <w:r>
                <w:rPr>
                  <w:rFonts w:hint="eastAsia" w:eastAsia="宋体" w:cs="Arial"/>
                  <w:lang w:val="en-US"/>
                </w:rPr>
                <w:t>SgNB</w:t>
              </w:r>
            </w:ins>
            <w:ins w:id="10" w:author="ZTE" w:date="2024-03-27T21:00:00Z">
              <w:r>
                <w:rPr>
                  <w:rFonts w:cs="Arial"/>
                  <w:lang w:eastAsia="ja-JP"/>
                </w:rPr>
                <w:t xml:space="preserve"> having completed the operation for a non-authorized</w:t>
              </w:r>
            </w:ins>
            <w:ins w:id="11" w:author="ZTE" w:date="2024-03-27T21:01:00Z">
              <w:r>
                <w:rPr>
                  <w:rFonts w:hint="eastAsia" w:eastAsia="宋体" w:cs="Arial"/>
                  <w:lang w:val="en-US"/>
                </w:rPr>
                <w:t xml:space="preserve"> </w:t>
              </w:r>
            </w:ins>
            <w:ins w:id="12" w:author="ZTE" w:date="2024-03-27T21:00:00Z">
              <w:r>
                <w:rPr>
                  <w:rFonts w:cs="Arial"/>
                  <w:lang w:eastAsia="ja-JP"/>
                </w:rPr>
                <w:t>IAB node.</w:t>
              </w:r>
            </w:ins>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Transport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Transport resource unavailable</w:t>
            </w:r>
          </w:p>
        </w:tc>
        <w:tc>
          <w:tcPr>
            <w:tcW w:w="6120" w:type="dxa"/>
          </w:tcPr>
          <w:p>
            <w:pPr>
              <w:pStyle w:val="56"/>
              <w:keepNext w:val="0"/>
              <w:keepLines w:val="0"/>
              <w:widowControl w:val="0"/>
              <w:rPr>
                <w:lang w:eastAsia="ja-JP"/>
              </w:rPr>
            </w:pPr>
            <w:r>
              <w:rPr>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Transport Network Layer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Protocol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(Reject)</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(Ignore and Notify)</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60" w:type="dxa"/>
          </w:tcPr>
          <w:p>
            <w:pPr>
              <w:pStyle w:val="56"/>
              <w:keepNext w:val="0"/>
              <w:keepLines w:val="0"/>
              <w:widowControl w:val="0"/>
              <w:rPr>
                <w:lang w:eastAsia="ja-JP"/>
              </w:rPr>
            </w:pPr>
            <w:r>
              <w:rPr>
                <w:lang w:eastAsia="ja-JP"/>
              </w:rPr>
              <w:t>Abstract syntax error (falsely constructed message)</w:t>
            </w:r>
          </w:p>
        </w:tc>
        <w:tc>
          <w:tcPr>
            <w:tcW w:w="6120" w:type="dxa"/>
          </w:tcPr>
          <w:p>
            <w:pPr>
              <w:pStyle w:val="56"/>
              <w:keepNext w:val="0"/>
              <w:keepLines w:val="0"/>
              <w:widowControl w:val="0"/>
              <w:rPr>
                <w:lang w:eastAsia="ja-JP"/>
              </w:rPr>
            </w:pPr>
            <w:r>
              <w:rPr>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Message not Compatible with Receiver State</w:t>
            </w:r>
          </w:p>
        </w:tc>
        <w:tc>
          <w:tcPr>
            <w:tcW w:w="6120" w:type="dxa"/>
          </w:tcPr>
          <w:p>
            <w:pPr>
              <w:pStyle w:val="56"/>
              <w:keepNext w:val="0"/>
              <w:keepLines w:val="0"/>
              <w:widowControl w:val="0"/>
              <w:rPr>
                <w:lang w:eastAsia="ja-JP"/>
              </w:rPr>
            </w:pPr>
            <w:r>
              <w:rPr>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Semantic Error</w:t>
            </w:r>
          </w:p>
        </w:tc>
        <w:tc>
          <w:tcPr>
            <w:tcW w:w="6120" w:type="dxa"/>
          </w:tcPr>
          <w:p>
            <w:pPr>
              <w:pStyle w:val="56"/>
              <w:keepNext w:val="0"/>
              <w:keepLines w:val="0"/>
              <w:widowControl w:val="0"/>
              <w:rPr>
                <w:lang w:eastAsia="ja-JP"/>
              </w:rPr>
            </w:pPr>
            <w:r>
              <w:rPr>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Transfer Syntax Error</w:t>
            </w:r>
          </w:p>
        </w:tc>
        <w:tc>
          <w:tcPr>
            <w:tcW w:w="6120" w:type="dxa"/>
          </w:tcPr>
          <w:p>
            <w:pPr>
              <w:pStyle w:val="56"/>
              <w:keepNext w:val="0"/>
              <w:keepLines w:val="0"/>
              <w:widowControl w:val="0"/>
              <w:rPr>
                <w:lang w:eastAsia="ja-JP"/>
              </w:rPr>
            </w:pPr>
            <w:r>
              <w:rPr>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Protocol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Miscellaneous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Control Processing Overload</w:t>
            </w:r>
          </w:p>
        </w:tc>
        <w:tc>
          <w:tcPr>
            <w:tcW w:w="6120" w:type="dxa"/>
          </w:tcPr>
          <w:p>
            <w:pPr>
              <w:pStyle w:val="56"/>
              <w:keepNext w:val="0"/>
              <w:keepLines w:val="0"/>
              <w:widowControl w:val="0"/>
              <w:rPr>
                <w:lang w:eastAsia="ja-JP"/>
              </w:rPr>
            </w:pPr>
            <w:r>
              <w:rPr>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Hardware Failure</w:t>
            </w:r>
          </w:p>
        </w:tc>
        <w:tc>
          <w:tcPr>
            <w:tcW w:w="6120" w:type="dxa"/>
          </w:tcPr>
          <w:p>
            <w:pPr>
              <w:pStyle w:val="56"/>
              <w:keepNext w:val="0"/>
              <w:keepLines w:val="0"/>
              <w:widowControl w:val="0"/>
              <w:rPr>
                <w:lang w:eastAsia="ja-JP"/>
              </w:rPr>
            </w:pPr>
            <w:r>
              <w:rPr>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60" w:type="dxa"/>
          </w:tcPr>
          <w:p>
            <w:pPr>
              <w:pStyle w:val="56"/>
              <w:keepNext w:val="0"/>
              <w:keepLines w:val="0"/>
              <w:widowControl w:val="0"/>
              <w:rPr>
                <w:lang w:eastAsia="ja-JP"/>
              </w:rPr>
            </w:pPr>
            <w:r>
              <w:rPr>
                <w:lang w:eastAsia="ja-JP"/>
              </w:rPr>
              <w:t>Not enough User Plane Processing Resources</w:t>
            </w:r>
          </w:p>
        </w:tc>
        <w:tc>
          <w:tcPr>
            <w:tcW w:w="6120" w:type="dxa"/>
          </w:tcPr>
          <w:p>
            <w:pPr>
              <w:pStyle w:val="56"/>
              <w:keepNext w:val="0"/>
              <w:keepLines w:val="0"/>
              <w:widowControl w:val="0"/>
              <w:rPr>
                <w:lang w:eastAsia="ja-JP"/>
              </w:rPr>
            </w:pPr>
            <w:r>
              <w:rPr>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O&amp;M Intervention</w:t>
            </w:r>
          </w:p>
        </w:tc>
        <w:tc>
          <w:tcPr>
            <w:tcW w:w="6120" w:type="dxa"/>
          </w:tcPr>
          <w:p>
            <w:pPr>
              <w:pStyle w:val="56"/>
              <w:keepNext w:val="0"/>
              <w:keepLines w:val="0"/>
              <w:widowControl w:val="0"/>
              <w:rPr>
                <w:lang w:eastAsia="ja-JP"/>
              </w:rPr>
            </w:pPr>
            <w:r>
              <w:rPr>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pPr>
        <w:widowControl w:val="0"/>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Pr>
        <w:jc w:val="center"/>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38" w:name="_Toc45104397"/>
      <w:bookmarkStart w:id="39" w:name="_Toc98883036"/>
      <w:bookmarkStart w:id="40" w:name="_Toc155893883"/>
      <w:bookmarkStart w:id="41" w:name="_Toc45891707"/>
      <w:bookmarkStart w:id="42" w:name="_Toc106131116"/>
      <w:bookmarkStart w:id="43" w:name="_Toc105523572"/>
      <w:bookmarkStart w:id="44" w:name="_Toc56528354"/>
      <w:bookmarkStart w:id="45" w:name="_Toc97885903"/>
      <w:bookmarkStart w:id="46" w:name="_Toc113840268"/>
      <w:bookmarkStart w:id="47" w:name="_Toc29902623"/>
      <w:bookmarkStart w:id="48" w:name="_Toc51764352"/>
      <w:bookmarkStart w:id="49" w:name="_Toc88650776"/>
      <w:bookmarkStart w:id="50" w:name="_Toc66283897"/>
      <w:bookmarkStart w:id="51" w:name="_Toc20954613"/>
      <w:bookmarkStart w:id="52" w:name="_Toc36550621"/>
      <w:bookmarkStart w:id="53" w:name="_Toc45227893"/>
      <w:bookmarkStart w:id="54" w:name="_Toc64382322"/>
      <w:bookmarkStart w:id="55" w:name="_Toc67911273"/>
      <w:bookmarkStart w:id="56" w:name="_Toc73980051"/>
      <w:bookmarkStart w:id="57" w:name="_Toc29906627"/>
      <w:r>
        <w:t>9.3.5</w:t>
      </w:r>
      <w:r>
        <w:tab/>
      </w:r>
      <w:r>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73"/>
      </w:pPr>
      <w: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highlight w:val="yellow"/>
        </w:rPr>
      </w:pPr>
      <w:r>
        <w:rPr>
          <w:highlight w:val="yellow"/>
        </w:rPr>
        <w:t>------------------------------------------</w:t>
      </w:r>
      <w:r>
        <w:rPr>
          <w:rFonts w:hint="eastAsia" w:eastAsia="宋体"/>
          <w:highlight w:val="yellow"/>
          <w:lang w:val="en-US" w:eastAsia="zh-CN"/>
        </w:rPr>
        <w:t>Unchanged part skipped</w:t>
      </w:r>
      <w:r>
        <w:rPr>
          <w:highlight w:val="yellow"/>
        </w:rPr>
        <w:t>-------------------------------------------</w:t>
      </w:r>
    </w:p>
    <w:p>
      <w:pPr>
        <w:pStyle w:val="73"/>
        <w:rPr>
          <w:snapToGrid w:val="0"/>
        </w:rPr>
      </w:pPr>
      <w:r>
        <w:rPr>
          <w:snapToGrid w:val="0"/>
        </w:rPr>
        <w:t>CauseRadioNetwork ::= ENUMERATED {</w:t>
      </w:r>
    </w:p>
    <w:p>
      <w:pPr>
        <w:pStyle w:val="73"/>
        <w:rPr>
          <w:snapToGrid w:val="0"/>
        </w:rPr>
      </w:pPr>
      <w:r>
        <w:rPr>
          <w:snapToGrid w:val="0"/>
        </w:rPr>
        <w:tab/>
      </w:r>
      <w:r>
        <w:rPr>
          <w:snapToGrid w:val="0"/>
        </w:rPr>
        <w:t>handover-desirable-for-radio-reasons,</w:t>
      </w:r>
    </w:p>
    <w:p>
      <w:pPr>
        <w:pStyle w:val="73"/>
        <w:rPr>
          <w:snapToGrid w:val="0"/>
        </w:rPr>
      </w:pPr>
      <w:r>
        <w:rPr>
          <w:snapToGrid w:val="0"/>
        </w:rPr>
        <w:tab/>
      </w:r>
      <w:r>
        <w:rPr>
          <w:snapToGrid w:val="0"/>
        </w:rPr>
        <w:t>time-critical-handover,</w:t>
      </w:r>
    </w:p>
    <w:p>
      <w:pPr>
        <w:pStyle w:val="73"/>
        <w:rPr>
          <w:snapToGrid w:val="0"/>
        </w:rPr>
      </w:pPr>
      <w:r>
        <w:rPr>
          <w:snapToGrid w:val="0"/>
        </w:rPr>
        <w:tab/>
      </w:r>
      <w:r>
        <w:rPr>
          <w:snapToGrid w:val="0"/>
        </w:rPr>
        <w:t>resource-optimisation-handover,</w:t>
      </w:r>
    </w:p>
    <w:p>
      <w:pPr>
        <w:pStyle w:val="73"/>
        <w:rPr>
          <w:snapToGrid w:val="0"/>
        </w:rPr>
      </w:pPr>
      <w:r>
        <w:rPr>
          <w:snapToGrid w:val="0"/>
        </w:rPr>
        <w:tab/>
      </w:r>
      <w:r>
        <w:rPr>
          <w:snapToGrid w:val="0"/>
        </w:rPr>
        <w:t>reduce-load-in-serving-cell,</w:t>
      </w:r>
    </w:p>
    <w:p>
      <w:pPr>
        <w:pStyle w:val="73"/>
        <w:rPr>
          <w:rFonts w:cs="Courier New"/>
          <w:snapToGrid w:val="0"/>
          <w:szCs w:val="16"/>
        </w:rPr>
      </w:pPr>
      <w:r>
        <w:rPr>
          <w:rFonts w:cs="Courier New"/>
          <w:snapToGrid w:val="0"/>
          <w:szCs w:val="16"/>
        </w:rPr>
        <w:tab/>
      </w:r>
      <w:r>
        <w:rPr>
          <w:rFonts w:cs="Courier New"/>
          <w:snapToGrid w:val="0"/>
          <w:szCs w:val="16"/>
        </w:rPr>
        <w:t>partial-handover,</w:t>
      </w:r>
    </w:p>
    <w:p>
      <w:pPr>
        <w:pStyle w:val="73"/>
        <w:rPr>
          <w:lang w:eastAsia="zh-CN"/>
        </w:rPr>
      </w:pPr>
      <w:r>
        <w:rPr>
          <w:rFonts w:cs="Courier New"/>
          <w:snapToGrid w:val="0"/>
          <w:szCs w:val="16"/>
        </w:rPr>
        <w:tab/>
      </w:r>
      <w:r>
        <w:rPr>
          <w:lang w:eastAsia="zh-CN"/>
        </w:rPr>
        <w:t xml:space="preserve">unknown-new-eNB-UE-X2AP-ID, </w:t>
      </w:r>
    </w:p>
    <w:p>
      <w:pPr>
        <w:pStyle w:val="73"/>
        <w:rPr>
          <w:lang w:eastAsia="zh-CN"/>
        </w:rPr>
      </w:pPr>
      <w:r>
        <w:rPr>
          <w:lang w:eastAsia="zh-CN"/>
        </w:rPr>
        <w:tab/>
      </w:r>
      <w:r>
        <w:rPr>
          <w:lang w:eastAsia="zh-CN"/>
        </w:rPr>
        <w:t xml:space="preserve">unknown-old-eNB-UE-X2AP-ID, </w:t>
      </w:r>
    </w:p>
    <w:p>
      <w:pPr>
        <w:pStyle w:val="73"/>
        <w:rPr>
          <w:snapToGrid w:val="0"/>
        </w:rPr>
      </w:pPr>
      <w:r>
        <w:rPr>
          <w:lang w:eastAsia="zh-CN"/>
        </w:rPr>
        <w:tab/>
      </w:r>
      <w:r>
        <w:rPr>
          <w:lang w:eastAsia="zh-CN"/>
        </w:rPr>
        <w:t>unknown-pair-of-UE-X2AP-ID</w:t>
      </w:r>
      <w:r>
        <w:rPr>
          <w:snapToGrid w:val="0"/>
        </w:rPr>
        <w:t>,</w:t>
      </w:r>
    </w:p>
    <w:p>
      <w:pPr>
        <w:pStyle w:val="73"/>
        <w:rPr>
          <w:snapToGrid w:val="0"/>
        </w:rPr>
      </w:pPr>
      <w:r>
        <w:rPr>
          <w:snapToGrid w:val="0"/>
        </w:rPr>
        <w:tab/>
      </w:r>
      <w:r>
        <w:rPr>
          <w:snapToGrid w:val="0"/>
        </w:rPr>
        <w:t>ho-target-not-allowed,</w:t>
      </w:r>
    </w:p>
    <w:p>
      <w:pPr>
        <w:pStyle w:val="73"/>
        <w:rPr>
          <w:snapToGrid w:val="0"/>
        </w:rPr>
      </w:pPr>
      <w:r>
        <w:rPr>
          <w:snapToGrid w:val="0"/>
        </w:rPr>
        <w:tab/>
      </w:r>
      <w:r>
        <w:rPr>
          <w:snapToGrid w:val="0"/>
        </w:rPr>
        <w:t>tx2relocoverall-e</w:t>
      </w:r>
      <w:r>
        <w:t>xpiry,</w:t>
      </w:r>
    </w:p>
    <w:p>
      <w:pPr>
        <w:pStyle w:val="73"/>
      </w:pPr>
      <w:r>
        <w:tab/>
      </w:r>
      <w:r>
        <w:t>trelocprep-expiry,</w:t>
      </w:r>
    </w:p>
    <w:p>
      <w:pPr>
        <w:pStyle w:val="73"/>
        <w:rPr>
          <w:snapToGrid w:val="0"/>
        </w:rPr>
      </w:pPr>
      <w:r>
        <w:rPr>
          <w:snapToGrid w:val="0"/>
        </w:rPr>
        <w:tab/>
      </w:r>
      <w:r>
        <w:rPr>
          <w:snapToGrid w:val="0"/>
        </w:rPr>
        <w:t>cell-not-available,</w:t>
      </w:r>
    </w:p>
    <w:p>
      <w:pPr>
        <w:pStyle w:val="73"/>
        <w:rPr>
          <w:snapToGrid w:val="0"/>
        </w:rPr>
      </w:pPr>
      <w:r>
        <w:rPr>
          <w:snapToGrid w:val="0"/>
        </w:rPr>
        <w:tab/>
      </w:r>
      <w:r>
        <w:rPr>
          <w:snapToGrid w:val="0"/>
        </w:rPr>
        <w:t>no-radio-resources-available-in-target-cell,</w:t>
      </w:r>
    </w:p>
    <w:p>
      <w:pPr>
        <w:pStyle w:val="73"/>
        <w:rPr>
          <w:snapToGrid w:val="0"/>
          <w:lang w:val="fr-FR"/>
        </w:rPr>
      </w:pPr>
      <w:r>
        <w:rPr>
          <w:snapToGrid w:val="0"/>
        </w:rPr>
        <w:tab/>
      </w:r>
      <w:r>
        <w:rPr>
          <w:snapToGrid w:val="0"/>
          <w:lang w:val="fr-FR"/>
        </w:rPr>
        <w:t>invalid-MME-GroupID,</w:t>
      </w:r>
    </w:p>
    <w:p>
      <w:pPr>
        <w:pStyle w:val="73"/>
        <w:rPr>
          <w:snapToGrid w:val="0"/>
          <w:lang w:val="fr-FR"/>
        </w:rPr>
      </w:pPr>
      <w:r>
        <w:rPr>
          <w:snapToGrid w:val="0"/>
          <w:lang w:val="fr-FR"/>
        </w:rPr>
        <w:tab/>
      </w:r>
      <w:r>
        <w:rPr>
          <w:snapToGrid w:val="0"/>
          <w:lang w:val="fr-FR"/>
        </w:rPr>
        <w:t>unknown-MME-Code,</w:t>
      </w:r>
    </w:p>
    <w:p>
      <w:pPr>
        <w:pStyle w:val="73"/>
        <w:rPr>
          <w:rFonts w:cs="Arial"/>
        </w:rPr>
      </w:pPr>
      <w:r>
        <w:rPr>
          <w:rFonts w:cs="Arial"/>
          <w:lang w:val="fr-FR"/>
        </w:rPr>
        <w:tab/>
      </w:r>
      <w:r>
        <w:t>encryption-and-or-integrity-protection-algorithms-not-supported,</w:t>
      </w:r>
    </w:p>
    <w:p>
      <w:pPr>
        <w:pStyle w:val="73"/>
        <w:rPr>
          <w:bCs/>
        </w:rPr>
      </w:pPr>
      <w:r>
        <w:rPr>
          <w:snapToGrid w:val="0"/>
        </w:rPr>
        <w:tab/>
      </w:r>
      <w:r>
        <w:rPr>
          <w:bCs/>
        </w:rPr>
        <w:t>reportCharacteristicsEmpty,</w:t>
      </w:r>
    </w:p>
    <w:p>
      <w:pPr>
        <w:pStyle w:val="73"/>
      </w:pPr>
      <w:r>
        <w:rPr>
          <w:bCs/>
        </w:rPr>
        <w:tab/>
      </w:r>
      <w:r>
        <w:rPr>
          <w:bCs/>
        </w:rPr>
        <w:t>no</w:t>
      </w:r>
      <w:r>
        <w:t>ReportPeriodicity,</w:t>
      </w:r>
    </w:p>
    <w:p>
      <w:pPr>
        <w:pStyle w:val="73"/>
      </w:pPr>
      <w:r>
        <w:tab/>
      </w:r>
      <w:r>
        <w:t>existingMeasurementID,</w:t>
      </w:r>
    </w:p>
    <w:p>
      <w:pPr>
        <w:pStyle w:val="73"/>
        <w:rPr>
          <w:snapToGrid w:val="0"/>
        </w:rPr>
      </w:pPr>
      <w:r>
        <w:rPr>
          <w:snapToGrid w:val="0"/>
        </w:rPr>
        <w:tab/>
      </w:r>
      <w:r>
        <w:rPr>
          <w:snapToGrid w:val="0"/>
        </w:rPr>
        <w:t>unknown-eNB-Measurement-ID,</w:t>
      </w:r>
    </w:p>
    <w:p>
      <w:pPr>
        <w:pStyle w:val="73"/>
        <w:rPr>
          <w:snapToGrid w:val="0"/>
        </w:rPr>
      </w:pPr>
      <w:r>
        <w:rPr>
          <w:snapToGrid w:val="0"/>
        </w:rPr>
        <w:tab/>
      </w:r>
      <w:r>
        <w:t>measurement-temporarily-not-available,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ab/>
      </w:r>
      <w:r>
        <w:rPr>
          <w:snapToGrid w:val="0"/>
        </w:rPr>
        <w:t>load-balancing,</w:t>
      </w:r>
    </w:p>
    <w:p>
      <w:pPr>
        <w:pStyle w:val="73"/>
        <w:rPr>
          <w:snapToGrid w:val="0"/>
        </w:rPr>
      </w:pPr>
      <w:r>
        <w:rPr>
          <w:snapToGrid w:val="0"/>
        </w:rPr>
        <w:tab/>
      </w:r>
      <w:r>
        <w:rPr>
          <w:snapToGrid w:val="0"/>
        </w:rPr>
        <w:t>handover-optimisation,</w:t>
      </w:r>
    </w:p>
    <w:p>
      <w:pPr>
        <w:pStyle w:val="73"/>
        <w:rPr>
          <w:snapToGrid w:val="0"/>
        </w:rPr>
      </w:pPr>
      <w:r>
        <w:rPr>
          <w:snapToGrid w:val="0"/>
        </w:rPr>
        <w:tab/>
      </w:r>
      <w:r>
        <w:rPr>
          <w:snapToGrid w:val="0"/>
        </w:rPr>
        <w:t>value-out-of-allowed-range,</w:t>
      </w:r>
    </w:p>
    <w:p>
      <w:pPr>
        <w:pStyle w:val="73"/>
        <w:rPr>
          <w:snapToGrid w:val="0"/>
        </w:rPr>
      </w:pPr>
      <w:r>
        <w:rPr>
          <w:snapToGrid w:val="0"/>
        </w:rPr>
        <w:tab/>
      </w:r>
      <w:r>
        <w:rPr>
          <w:snapToGrid w:val="0"/>
        </w:rPr>
        <w:t>multiple-E-RAB-ID-instances,</w:t>
      </w:r>
    </w:p>
    <w:p>
      <w:pPr>
        <w:pStyle w:val="73"/>
        <w:rPr>
          <w:snapToGrid w:val="0"/>
        </w:rPr>
      </w:pPr>
      <w:r>
        <w:rPr>
          <w:snapToGrid w:val="0"/>
        </w:rPr>
        <w:tab/>
      </w:r>
      <w:r>
        <w:rPr>
          <w:snapToGrid w:val="0"/>
        </w:rPr>
        <w:t>switch-off-ongoing,</w:t>
      </w:r>
    </w:p>
    <w:p>
      <w:pPr>
        <w:pStyle w:val="73"/>
        <w:rPr>
          <w:snapToGrid w:val="0"/>
        </w:rPr>
      </w:pPr>
      <w:r>
        <w:rPr>
          <w:snapToGrid w:val="0"/>
        </w:rPr>
        <w:tab/>
      </w:r>
      <w:r>
        <w:rPr>
          <w:snapToGrid w:val="0"/>
        </w:rPr>
        <w:t>not-supported-QCI-value,</w:t>
      </w:r>
    </w:p>
    <w:p>
      <w:pPr>
        <w:pStyle w:val="73"/>
        <w:rPr>
          <w:snapToGrid w:val="0"/>
        </w:rPr>
      </w:pPr>
      <w:r>
        <w:rPr>
          <w:snapToGrid w:val="0"/>
        </w:rPr>
        <w:tab/>
      </w:r>
      <w:r>
        <w:rPr>
          <w:snapToGrid w:val="0"/>
        </w:rPr>
        <w:t>measurement-not-supported-for-the-object,</w:t>
      </w:r>
    </w:p>
    <w:p>
      <w:pPr>
        <w:pStyle w:val="73"/>
        <w:rPr>
          <w:snapToGrid w:val="0"/>
        </w:rPr>
      </w:pPr>
      <w:r>
        <w:rPr>
          <w:snapToGrid w:val="0"/>
        </w:rPr>
        <w:tab/>
      </w:r>
      <w:r>
        <w:rPr>
          <w:snapToGrid w:val="0"/>
        </w:rPr>
        <w:t>tDCoverall-expiry,</w:t>
      </w:r>
    </w:p>
    <w:p>
      <w:pPr>
        <w:pStyle w:val="73"/>
        <w:rPr>
          <w:snapToGrid w:val="0"/>
        </w:rPr>
      </w:pPr>
      <w:r>
        <w:rPr>
          <w:snapToGrid w:val="0"/>
        </w:rPr>
        <w:tab/>
      </w:r>
      <w:r>
        <w:rPr>
          <w:snapToGrid w:val="0"/>
        </w:rPr>
        <w:t>tDCprep-expiry,</w:t>
      </w:r>
    </w:p>
    <w:p>
      <w:pPr>
        <w:pStyle w:val="73"/>
        <w:rPr>
          <w:snapToGrid w:val="0"/>
        </w:rPr>
      </w:pPr>
      <w:r>
        <w:rPr>
          <w:snapToGrid w:val="0"/>
        </w:rPr>
        <w:tab/>
      </w:r>
      <w:r>
        <w:rPr>
          <w:snapToGrid w:val="0"/>
        </w:rPr>
        <w:t>action-desirable-for-radio-reasons,</w:t>
      </w:r>
    </w:p>
    <w:p>
      <w:pPr>
        <w:pStyle w:val="73"/>
        <w:rPr>
          <w:snapToGrid w:val="0"/>
        </w:rPr>
      </w:pPr>
      <w:r>
        <w:rPr>
          <w:snapToGrid w:val="0"/>
        </w:rPr>
        <w:tab/>
      </w:r>
      <w:r>
        <w:rPr>
          <w:snapToGrid w:val="0"/>
        </w:rPr>
        <w:t>reduce-load,</w:t>
      </w:r>
    </w:p>
    <w:p>
      <w:pPr>
        <w:pStyle w:val="73"/>
        <w:rPr>
          <w:snapToGrid w:val="0"/>
        </w:rPr>
      </w:pPr>
      <w:r>
        <w:rPr>
          <w:snapToGrid w:val="0"/>
        </w:rPr>
        <w:tab/>
      </w:r>
      <w:r>
        <w:rPr>
          <w:snapToGrid w:val="0"/>
        </w:rPr>
        <w:t>resource-optimisation,</w:t>
      </w:r>
    </w:p>
    <w:p>
      <w:pPr>
        <w:pStyle w:val="73"/>
        <w:rPr>
          <w:snapToGrid w:val="0"/>
        </w:rPr>
      </w:pPr>
      <w:r>
        <w:rPr>
          <w:snapToGrid w:val="0"/>
        </w:rPr>
        <w:tab/>
      </w:r>
      <w:r>
        <w:rPr>
          <w:snapToGrid w:val="0"/>
        </w:rPr>
        <w:t>time-critical-action,</w:t>
      </w:r>
    </w:p>
    <w:p>
      <w:pPr>
        <w:pStyle w:val="73"/>
        <w:rPr>
          <w:snapToGrid w:val="0"/>
        </w:rPr>
      </w:pPr>
      <w:r>
        <w:rPr>
          <w:snapToGrid w:val="0"/>
        </w:rPr>
        <w:tab/>
      </w:r>
      <w:r>
        <w:rPr>
          <w:snapToGrid w:val="0"/>
        </w:rPr>
        <w:t>target-not-allowed,</w:t>
      </w:r>
    </w:p>
    <w:p>
      <w:pPr>
        <w:pStyle w:val="73"/>
        <w:rPr>
          <w:snapToGrid w:val="0"/>
        </w:rPr>
      </w:pPr>
      <w:r>
        <w:rPr>
          <w:snapToGrid w:val="0"/>
        </w:rPr>
        <w:tab/>
      </w:r>
      <w:r>
        <w:rPr>
          <w:snapToGrid w:val="0"/>
        </w:rPr>
        <w:t>no-radio-resources-available,</w:t>
      </w:r>
    </w:p>
    <w:p>
      <w:pPr>
        <w:pStyle w:val="73"/>
        <w:rPr>
          <w:snapToGrid w:val="0"/>
        </w:rPr>
      </w:pPr>
      <w:r>
        <w:rPr>
          <w:snapToGrid w:val="0"/>
        </w:rPr>
        <w:tab/>
      </w:r>
      <w:r>
        <w:rPr>
          <w:snapToGrid w:val="0"/>
        </w:rPr>
        <w:t>invalid-QoS-combination,</w:t>
      </w:r>
    </w:p>
    <w:p>
      <w:pPr>
        <w:pStyle w:val="73"/>
        <w:rPr>
          <w:snapToGrid w:val="0"/>
        </w:rPr>
      </w:pPr>
      <w:r>
        <w:rPr>
          <w:snapToGrid w:val="0"/>
        </w:rPr>
        <w:tab/>
      </w:r>
      <w:r>
        <w:rPr>
          <w:snapToGrid w:val="0"/>
        </w:rPr>
        <w:t>encryption-algorithms-not-supported,</w:t>
      </w:r>
    </w:p>
    <w:p>
      <w:pPr>
        <w:pStyle w:val="73"/>
        <w:rPr>
          <w:snapToGrid w:val="0"/>
        </w:rPr>
      </w:pPr>
      <w:r>
        <w:rPr>
          <w:snapToGrid w:val="0"/>
        </w:rPr>
        <w:tab/>
      </w:r>
      <w:r>
        <w:rPr>
          <w:snapToGrid w:val="0"/>
        </w:rPr>
        <w:t>procedure-cancelled,</w:t>
      </w:r>
    </w:p>
    <w:p>
      <w:pPr>
        <w:pStyle w:val="73"/>
        <w:rPr>
          <w:snapToGrid w:val="0"/>
        </w:rPr>
      </w:pPr>
      <w:r>
        <w:rPr>
          <w:snapToGrid w:val="0"/>
        </w:rPr>
        <w:tab/>
      </w:r>
      <w:r>
        <w:rPr>
          <w:snapToGrid w:val="0"/>
        </w:rPr>
        <w:t>rRM-purpose,</w:t>
      </w:r>
    </w:p>
    <w:p>
      <w:pPr>
        <w:pStyle w:val="73"/>
        <w:rPr>
          <w:snapToGrid w:val="0"/>
        </w:rPr>
      </w:pPr>
      <w:r>
        <w:rPr>
          <w:snapToGrid w:val="0"/>
        </w:rPr>
        <w:tab/>
      </w:r>
      <w:r>
        <w:rPr>
          <w:snapToGrid w:val="0"/>
        </w:rPr>
        <w:t>improve-user-bit-rate,</w:t>
      </w:r>
    </w:p>
    <w:p>
      <w:pPr>
        <w:pStyle w:val="73"/>
        <w:rPr>
          <w:snapToGrid w:val="0"/>
        </w:rPr>
      </w:pPr>
      <w:r>
        <w:rPr>
          <w:snapToGrid w:val="0"/>
        </w:rPr>
        <w:tab/>
      </w:r>
      <w:r>
        <w:rPr>
          <w:snapToGrid w:val="0"/>
        </w:rPr>
        <w:t>user-inactivity,</w:t>
      </w:r>
    </w:p>
    <w:p>
      <w:pPr>
        <w:pStyle w:val="73"/>
        <w:rPr>
          <w:snapToGrid w:val="0"/>
        </w:rPr>
      </w:pPr>
      <w:r>
        <w:rPr>
          <w:snapToGrid w:val="0"/>
        </w:rPr>
        <w:tab/>
      </w:r>
      <w:r>
        <w:rPr>
          <w:snapToGrid w:val="0"/>
        </w:rPr>
        <w:t>radio-connection-with-UE-lost,</w:t>
      </w:r>
    </w:p>
    <w:p>
      <w:pPr>
        <w:pStyle w:val="73"/>
        <w:rPr>
          <w:snapToGrid w:val="0"/>
        </w:rPr>
      </w:pPr>
      <w:r>
        <w:rPr>
          <w:snapToGrid w:val="0"/>
        </w:rPr>
        <w:tab/>
      </w:r>
      <w:r>
        <w:rPr>
          <w:snapToGrid w:val="0"/>
        </w:rPr>
        <w:t>failure-in-the-radio-interface-procedure,</w:t>
      </w:r>
    </w:p>
    <w:p>
      <w:pPr>
        <w:pStyle w:val="73"/>
        <w:rPr>
          <w:snapToGrid w:val="0"/>
        </w:rPr>
      </w:pPr>
      <w:r>
        <w:rPr>
          <w:snapToGrid w:val="0"/>
        </w:rPr>
        <w:tab/>
      </w:r>
      <w:r>
        <w:rPr>
          <w:snapToGrid w:val="0"/>
        </w:rPr>
        <w:t>bearer-option-not-supported,</w:t>
      </w:r>
    </w:p>
    <w:p>
      <w:pPr>
        <w:pStyle w:val="73"/>
        <w:rPr>
          <w:snapToGrid w:val="0"/>
        </w:rPr>
      </w:pPr>
      <w:r>
        <w:rPr>
          <w:snapToGrid w:val="0"/>
        </w:rPr>
        <w:tab/>
      </w:r>
      <w:r>
        <w:rPr>
          <w:snapToGrid w:val="0"/>
        </w:rPr>
        <w:t>mCG-Mobility,</w:t>
      </w:r>
    </w:p>
    <w:p>
      <w:pPr>
        <w:pStyle w:val="73"/>
        <w:rPr>
          <w:snapToGrid w:val="0"/>
        </w:rPr>
      </w:pPr>
      <w:r>
        <w:rPr>
          <w:snapToGrid w:val="0"/>
        </w:rPr>
        <w:tab/>
      </w:r>
      <w:r>
        <w:rPr>
          <w:snapToGrid w:val="0"/>
        </w:rPr>
        <w:t>sCG-Mobility,</w:t>
      </w:r>
    </w:p>
    <w:p>
      <w:pPr>
        <w:pStyle w:val="73"/>
        <w:rPr>
          <w:snapToGrid w:val="0"/>
        </w:rPr>
      </w:pPr>
      <w:r>
        <w:rPr>
          <w:snapToGrid w:val="0"/>
        </w:rPr>
        <w:tab/>
      </w:r>
      <w:r>
        <w:rPr>
          <w:snapToGrid w:val="0"/>
        </w:rPr>
        <w:t>count-reaches-max-value,</w:t>
      </w:r>
    </w:p>
    <w:p>
      <w:pPr>
        <w:pStyle w:val="73"/>
      </w:pPr>
      <w:r>
        <w:tab/>
      </w:r>
      <w:r>
        <w:t>unknown-old-en-gNB-UE-X2AP-ID,</w:t>
      </w:r>
    </w:p>
    <w:p>
      <w:pPr>
        <w:pStyle w:val="73"/>
      </w:pPr>
      <w:r>
        <w:tab/>
      </w:r>
      <w:r>
        <w:t>pDCP-Overload,</w:t>
      </w:r>
    </w:p>
    <w:p>
      <w:pPr>
        <w:pStyle w:val="73"/>
      </w:pPr>
      <w:r>
        <w:tab/>
      </w:r>
      <w:r>
        <w:t>cho-cpc-resources-tobechanged,</w:t>
      </w:r>
    </w:p>
    <w:p>
      <w:pPr>
        <w:pStyle w:val="73"/>
      </w:pPr>
      <w:r>
        <w:tab/>
      </w:r>
      <w:r>
        <w:t>ue-power-saving</w:t>
      </w:r>
      <w:bookmarkStart w:id="58" w:name="_Hlk53047934"/>
      <w:r>
        <w:t>,</w:t>
      </w:r>
    </w:p>
    <w:p>
      <w:pPr>
        <w:pStyle w:val="73"/>
      </w:pPr>
      <w:r>
        <w:tab/>
      </w:r>
      <w:r>
        <w:t>insufficient-ue-capabilities</w:t>
      </w:r>
      <w:bookmarkEnd w:id="58"/>
      <w:r>
        <w:t>,</w:t>
      </w:r>
    </w:p>
    <w:p>
      <w:pPr>
        <w:pStyle w:val="73"/>
      </w:pPr>
      <w:r>
        <w:tab/>
      </w:r>
      <w:r>
        <w:t>normal-release,</w:t>
      </w:r>
    </w:p>
    <w:p>
      <w:pPr>
        <w:pStyle w:val="73"/>
        <w:rPr>
          <w:snapToGrid w:val="0"/>
        </w:rPr>
      </w:pPr>
      <w:r>
        <w:tab/>
      </w:r>
      <w:r>
        <w:rPr>
          <w:snapToGrid w:val="0"/>
        </w:rPr>
        <w:t>unknown-E-UTRAN-Node-Measurement-ID,</w:t>
      </w:r>
    </w:p>
    <w:p>
      <w:pPr>
        <w:pStyle w:val="73"/>
        <w:rPr>
          <w:snapToGrid w:val="0"/>
        </w:rPr>
      </w:pPr>
      <w:r>
        <w:rPr>
          <w:snapToGrid w:val="0"/>
        </w:rPr>
        <w:tab/>
      </w:r>
      <w:r>
        <w:rPr>
          <w:snapToGrid w:val="0"/>
        </w:rPr>
        <w:t>sCG-activation-deactivation-failure,</w:t>
      </w:r>
    </w:p>
    <w:p>
      <w:pPr>
        <w:pStyle w:val="73"/>
      </w:pPr>
      <w:r>
        <w:tab/>
      </w:r>
      <w:r>
        <w:t>sCG-deactivation-failure-due-to-data-transmission,</w:t>
      </w:r>
    </w:p>
    <w:p>
      <w:pPr>
        <w:pStyle w:val="73"/>
        <w:rPr>
          <w:ins w:id="13" w:author="ZTE" w:date="2024-03-27T21:04:00Z"/>
          <w:rFonts w:eastAsia="宋体"/>
          <w:snapToGrid w:val="0"/>
          <w:lang w:val="en-US" w:eastAsia="zh-CN"/>
        </w:rPr>
      </w:pPr>
      <w:r>
        <w:tab/>
      </w:r>
      <w:r>
        <w:t>up-integrity-protection-not-possible</w:t>
      </w:r>
      <w:ins w:id="14" w:author="ZTE" w:date="2024-03-27T21:04:00Z">
        <w:r>
          <w:rPr>
            <w:rFonts w:hint="eastAsia" w:eastAsia="宋体"/>
            <w:snapToGrid w:val="0"/>
            <w:lang w:val="en-US" w:eastAsia="zh-CN"/>
          </w:rPr>
          <w:t xml:space="preserve">, </w:t>
        </w:r>
      </w:ins>
    </w:p>
    <w:p>
      <w:pPr>
        <w:pStyle w:val="73"/>
        <w:rPr>
          <w:snapToGrid w:val="0"/>
        </w:rPr>
      </w:pPr>
      <w:ins w:id="15" w:author="ZTE" w:date="2024-03-27T21:05:00Z">
        <w:r>
          <w:rPr>
            <w:snapToGrid w:val="0"/>
          </w:rPr>
          <w:tab/>
        </w:r>
      </w:ins>
      <w:ins w:id="16" w:author="ZTE" w:date="2024-03-27T21:05:00Z">
        <w:r>
          <w:rPr>
            <w:snapToGrid w:val="0"/>
            <w:lang w:eastAsia="zh-CN"/>
          </w:rPr>
          <w:t>IAB-not-Authorized</w:t>
        </w:r>
      </w:ins>
    </w:p>
    <w:p>
      <w:pPr>
        <w:pStyle w:val="73"/>
        <w:rPr>
          <w:snapToGrid w:val="0"/>
        </w:rPr>
      </w:pPr>
    </w:p>
    <w:p>
      <w:pPr>
        <w:pStyle w:val="73"/>
        <w:rPr>
          <w:snapToGrid w:val="0"/>
        </w:rPr>
      </w:pPr>
    </w:p>
    <w:p>
      <w:pPr>
        <w:pStyle w:val="73"/>
        <w:rPr>
          <w:lang w:eastAsia="ko-KR"/>
        </w:rPr>
      </w:pPr>
      <w:r>
        <w:rPr>
          <w:snapToGrid w:val="0"/>
        </w:rPr>
        <w:t>}</w:t>
      </w:r>
      <w:bookmarkStart w:id="59" w:name="_GoBack"/>
      <w:bookmarkEnd w:id="59"/>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BAC3BE8"/>
    <w:rsid w:val="2BB8335E"/>
    <w:rsid w:val="2BE2044A"/>
    <w:rsid w:val="2C233B58"/>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2B50D0A"/>
    <w:rsid w:val="4302576A"/>
    <w:rsid w:val="436F5E7F"/>
    <w:rsid w:val="439D1B66"/>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08206F"/>
    <w:rsid w:val="4EA43465"/>
    <w:rsid w:val="4EE154B9"/>
    <w:rsid w:val="500D2ED6"/>
    <w:rsid w:val="505F6398"/>
    <w:rsid w:val="506061DA"/>
    <w:rsid w:val="50691547"/>
    <w:rsid w:val="508079B8"/>
    <w:rsid w:val="50B014E3"/>
    <w:rsid w:val="51133395"/>
    <w:rsid w:val="51863118"/>
    <w:rsid w:val="51DF119C"/>
    <w:rsid w:val="526A12E9"/>
    <w:rsid w:val="529266A3"/>
    <w:rsid w:val="53296DB6"/>
    <w:rsid w:val="537C62DA"/>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685DAE"/>
    <w:rsid w:val="61B34264"/>
    <w:rsid w:val="61E15015"/>
    <w:rsid w:val="624E28FA"/>
    <w:rsid w:val="62945843"/>
    <w:rsid w:val="62D93D86"/>
    <w:rsid w:val="62DD54B0"/>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E94190"/>
    <w:rsid w:val="69595FBA"/>
    <w:rsid w:val="69B8575D"/>
    <w:rsid w:val="6A2E111B"/>
    <w:rsid w:val="6AE25E6B"/>
    <w:rsid w:val="6AF40388"/>
    <w:rsid w:val="6B282CC7"/>
    <w:rsid w:val="6B3237E5"/>
    <w:rsid w:val="6B6719D8"/>
    <w:rsid w:val="6B9F2FA9"/>
    <w:rsid w:val="6CA53561"/>
    <w:rsid w:val="6D0658B3"/>
    <w:rsid w:val="6D083ADA"/>
    <w:rsid w:val="6D201B5F"/>
    <w:rsid w:val="6DA97BC0"/>
    <w:rsid w:val="6DE452F5"/>
    <w:rsid w:val="6E5F7C36"/>
    <w:rsid w:val="6E60786D"/>
    <w:rsid w:val="6E8158BD"/>
    <w:rsid w:val="6F4624AF"/>
    <w:rsid w:val="6F67055E"/>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36480C"/>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13</Pages>
  <Words>2661</Words>
  <Characters>17866</Characters>
  <Lines>148</Lines>
  <Paragraphs>40</Paragraphs>
  <TotalTime>0</TotalTime>
  <ScaleCrop>false</ScaleCrop>
  <LinksUpToDate>false</LinksUpToDate>
  <CharactersWithSpaces>20487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2024-04-08T13:05:25Z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2052-11.8.2.12085</vt:lpwstr>
  </property>
  <property fmtid="{D5CDD505-2E9C-101B-9397-08002B2CF9AE}" pid="66" name="ICV">
    <vt:lpwstr>23D606A746F447A39A23269932FEC605</vt:lpwstr>
  </property>
  <property fmtid="{D5CDD505-2E9C-101B-9397-08002B2CF9AE}" pid="67" name="_2015_ms_pID_7253432">
    <vt:lpwstr>Ng==</vt:lpwstr>
  </property>
</Properties>
</file>